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Default Extension="bin" ContentType="application/vnd.openxmlformats-officedocument.wordprocessingml.printerSettings"/>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gif" ContentType="image/gif"/>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D2A57" w:rsidRPr="00BD2A57" w:rsidRDefault="00BD2A57" w:rsidP="00BD2A57">
      <w:pPr>
        <w:jc w:val="center"/>
        <w:rPr>
          <w:sz w:val="36"/>
        </w:rPr>
      </w:pPr>
      <w:r w:rsidRPr="00BD2A57">
        <w:rPr>
          <w:sz w:val="36"/>
        </w:rPr>
        <w:t>Urban Transportation, Generative Report</w:t>
      </w:r>
    </w:p>
    <w:p w:rsidR="00AA4878" w:rsidRDefault="008E05A1" w:rsidP="008E05A1">
      <w:pPr>
        <w:pStyle w:val="Heading1"/>
        <w:ind w:left="90"/>
      </w:pPr>
      <w:r w:rsidRPr="00F447C8">
        <w:t>Process</w:t>
      </w:r>
    </w:p>
    <w:p w:rsidR="00AA4878" w:rsidRDefault="00AA4878" w:rsidP="00AA4878"/>
    <w:p w:rsidR="00AA4878" w:rsidRDefault="00AA4878" w:rsidP="00AA4878">
      <w:r>
        <w:t xml:space="preserve">We did three </w:t>
      </w:r>
      <w:r w:rsidR="00DE6E0B">
        <w:t>body-storming</w:t>
      </w:r>
      <w:r>
        <w:t xml:space="preserve"> sessions to generate some options.</w:t>
      </w:r>
    </w:p>
    <w:p w:rsidR="00AA4878" w:rsidRDefault="00AA4878" w:rsidP="00AA4878">
      <w:pPr>
        <w:pStyle w:val="Heading1"/>
        <w:rPr>
          <w:rFonts w:asciiTheme="minorHAnsi" w:eastAsiaTheme="minorHAnsi" w:hAnsiTheme="minorHAnsi" w:cstheme="minorBidi"/>
          <w:b w:val="0"/>
          <w:bCs w:val="0"/>
          <w:color w:val="auto"/>
          <w:sz w:val="24"/>
          <w:szCs w:val="24"/>
        </w:rPr>
      </w:pPr>
    </w:p>
    <w:p w:rsidR="00AA4878" w:rsidRDefault="00AA4878" w:rsidP="00AA4878"/>
    <w:p w:rsidR="00AA4878" w:rsidRDefault="00AA4878" w:rsidP="00AA4878">
      <w:r>
        <w:t xml:space="preserve">We </w:t>
      </w:r>
      <w:r w:rsidR="00DE6E0B">
        <w:t>divided</w:t>
      </w:r>
      <w:r>
        <w:t xml:space="preserve"> into two teams to produce the diagrams.</w:t>
      </w:r>
    </w:p>
    <w:p w:rsidR="00AA4878" w:rsidRDefault="00AA4878" w:rsidP="00AA4878"/>
    <w:p w:rsidR="00AA4878" w:rsidRDefault="00AA4878" w:rsidP="00AA4878">
      <w:r>
        <w:t>We each did one column of the VOA table and then met to reconcile differences and make consistent. Then we voted on which service to pursue.</w:t>
      </w:r>
    </w:p>
    <w:p w:rsidR="00AA4878" w:rsidRDefault="00AA4878" w:rsidP="00AA4878"/>
    <w:p w:rsidR="00BD2A57" w:rsidRPr="00AA4878" w:rsidRDefault="00AA4878" w:rsidP="00AA4878">
      <w:pPr>
        <w:sectPr w:rsidR="00BD2A57" w:rsidRPr="00AA4878">
          <w:type w:val="continuous"/>
          <w:pgSz w:w="12240" w:h="15840"/>
          <w:pgMar w:top="1440" w:right="1800" w:bottom="1440" w:left="1800" w:gutter="0"/>
          <w:printerSettings r:id="rId5"/>
        </w:sectPr>
      </w:pPr>
      <w:r>
        <w:t>We divided into three teams to create scenarios after deciding basic personas.</w:t>
      </w:r>
    </w:p>
    <w:p w:rsidR="008E05A1" w:rsidRPr="00F447C8" w:rsidRDefault="008E05A1" w:rsidP="008E05A1">
      <w:pPr>
        <w:pStyle w:val="Heading1"/>
        <w:ind w:left="90"/>
      </w:pPr>
      <w:r w:rsidRPr="00F447C8">
        <w:t>Value</w:t>
      </w:r>
      <w:r>
        <w:t xml:space="preserve"> and Cash Flow Diagram</w:t>
      </w:r>
    </w:p>
    <w:p w:rsidR="0053597C" w:rsidRDefault="00465EF9" w:rsidP="00BD2A57">
      <w:pPr>
        <w:pStyle w:val="Heading1"/>
        <w:ind w:left="90"/>
      </w:pPr>
      <w:r w:rsidRPr="00465EF9">
        <w:rPr>
          <w:noProof/>
        </w:rPr>
        <w:drawing>
          <wp:inline distT="0" distB="0" distL="0" distR="0">
            <wp:extent cx="5486400" cy="3958590"/>
            <wp:effectExtent l="0" t="0" r="0" b="0"/>
            <wp:docPr id="6" name="O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5937885"/>
                      <a:chOff x="454490" y="544425"/>
                      <a:chExt cx="8229600" cy="5937885"/>
                    </a:xfrm>
                  </a:grpSpPr>
                  <a:cxnSp>
                    <a:nvCxnSpPr>
                      <a:cNvPr id="37" name="Straight Arrow Connector 36"/>
                      <a:cNvCxnSpPr/>
                    </a:nvCxnSpPr>
                    <a:spPr>
                      <a:xfrm rot="5400000" flipH="1" flipV="1">
                        <a:off x="4982647" y="4597983"/>
                        <a:ext cx="1353108" cy="421808"/>
                      </a:xfrm>
                      <a:prstGeom prst="straightConnector1">
                        <a:avLst/>
                      </a:prstGeom>
                      <a:ln w="127000">
                        <a:tailEnd type="arrow"/>
                      </a:ln>
                    </a:spPr>
                    <a:style>
                      <a:lnRef idx="2">
                        <a:schemeClr val="accent1"/>
                      </a:lnRef>
                      <a:fillRef idx="0">
                        <a:schemeClr val="accent1"/>
                      </a:fillRef>
                      <a:effectRef idx="1">
                        <a:schemeClr val="accent1"/>
                      </a:effectRef>
                      <a:fontRef idx="minor">
                        <a:schemeClr val="tx1"/>
                      </a:fontRef>
                    </a:style>
                  </a:cxnSp>
                  <a:cxnSp>
                    <a:nvCxnSpPr>
                      <a:cNvPr id="64" name="Straight Arrow Connector 63"/>
                      <a:cNvCxnSpPr/>
                    </a:nvCxnSpPr>
                    <a:spPr>
                      <a:xfrm rot="10800000">
                        <a:off x="3884849" y="6023622"/>
                        <a:ext cx="818766" cy="22830"/>
                      </a:xfrm>
                      <a:prstGeom prst="straightConnector1">
                        <a:avLst/>
                      </a:prstGeom>
                      <a:ln w="76200" cap="flat" cmpd="sng" algn="ctr">
                        <a:solidFill>
                          <a:schemeClr val="accent1"/>
                        </a:solidFill>
                        <a:prstDash val="solid"/>
                        <a:round/>
                        <a:headEnd type="none" w="med" len="med"/>
                        <a:tailEnd type="arrow" w="med" len="med"/>
                      </a:ln>
                    </a:spPr>
                    <a:style>
                      <a:lnRef idx="2">
                        <a:schemeClr val="accent1"/>
                      </a:lnRef>
                      <a:fillRef idx="0">
                        <a:schemeClr val="accent1"/>
                      </a:fillRef>
                      <a:effectRef idx="1">
                        <a:schemeClr val="accent1"/>
                      </a:effectRef>
                      <a:fontRef idx="minor">
                        <a:schemeClr val="tx1"/>
                      </a:fontRef>
                    </a:style>
                  </a:cxnSp>
                  <a:cxnSp>
                    <a:nvCxnSpPr>
                      <a:cNvPr id="35" name="Straight Arrow Connector 34"/>
                      <a:cNvCxnSpPr/>
                    </a:nvCxnSpPr>
                    <a:spPr>
                      <a:xfrm>
                        <a:off x="3618146" y="5718822"/>
                        <a:ext cx="951144" cy="1588"/>
                      </a:xfrm>
                      <a:prstGeom prst="straightConnector1">
                        <a:avLst/>
                      </a:prstGeom>
                      <a:ln>
                        <a:tailEnd type="arrow"/>
                      </a:ln>
                    </a:spPr>
                    <a:style>
                      <a:lnRef idx="2">
                        <a:schemeClr val="accent1"/>
                      </a:lnRef>
                      <a:fillRef idx="0">
                        <a:schemeClr val="accent1"/>
                      </a:fillRef>
                      <a:effectRef idx="1">
                        <a:schemeClr val="accent1"/>
                      </a:effectRef>
                      <a:fontRef idx="minor">
                        <a:schemeClr val="tx1"/>
                      </a:fontRef>
                    </a:style>
                  </a:cxnSp>
                  <a:sp>
                    <a:nvSpPr>
                      <a:cNvPr id="4" name="Rectangle 3"/>
                      <a:cNvSpPr/>
                    </a:nvSpPr>
                    <a:spPr>
                      <a:xfrm>
                        <a:off x="4761144" y="1751956"/>
                        <a:ext cx="2057400" cy="2290466"/>
                      </a:xfrm>
                      <a:prstGeom prst="rect">
                        <a:avLst/>
                      </a:prstGeom>
                    </a:spPr>
                    <a:txSp>
                      <a:txBody>
                        <a:bodyPr rtlCol="0" anchor="t" anchorCtr="0"/>
                        <a:lstStyle>
                          <a:defPPr>
                            <a:defRPr lang="en-US"/>
                          </a:defPPr>
                          <a:lvl1pPr marL="0" algn="l" defTabSz="457200" rtl="0" eaLnBrk="1" latinLnBrk="0" hangingPunct="1">
                            <a:defRPr sz="1800" kern="1200">
                              <a:solidFill>
                                <a:schemeClr val="dk1"/>
                              </a:solidFill>
                              <a:latin typeface="+mn-lt"/>
                              <a:ea typeface="+mn-ea"/>
                              <a:cs typeface="+mn-cs"/>
                            </a:defRPr>
                          </a:lvl1pPr>
                          <a:lvl2pPr marL="457200" algn="l" defTabSz="457200" rtl="0" eaLnBrk="1" latinLnBrk="0" hangingPunct="1">
                            <a:defRPr sz="1800" kern="1200">
                              <a:solidFill>
                                <a:schemeClr val="dk1"/>
                              </a:solidFill>
                              <a:latin typeface="+mn-lt"/>
                              <a:ea typeface="+mn-ea"/>
                              <a:cs typeface="+mn-cs"/>
                            </a:defRPr>
                          </a:lvl2pPr>
                          <a:lvl3pPr marL="914400" algn="l" defTabSz="457200" rtl="0" eaLnBrk="1" latinLnBrk="0" hangingPunct="1">
                            <a:defRPr sz="1800" kern="1200">
                              <a:solidFill>
                                <a:schemeClr val="dk1"/>
                              </a:solidFill>
                              <a:latin typeface="+mn-lt"/>
                              <a:ea typeface="+mn-ea"/>
                              <a:cs typeface="+mn-cs"/>
                            </a:defRPr>
                          </a:lvl3pPr>
                          <a:lvl4pPr marL="1371600" algn="l" defTabSz="457200" rtl="0" eaLnBrk="1" latinLnBrk="0" hangingPunct="1">
                            <a:defRPr sz="1800" kern="1200">
                              <a:solidFill>
                                <a:schemeClr val="dk1"/>
                              </a:solidFill>
                              <a:latin typeface="+mn-lt"/>
                              <a:ea typeface="+mn-ea"/>
                              <a:cs typeface="+mn-cs"/>
                            </a:defRPr>
                          </a:lvl4pPr>
                          <a:lvl5pPr marL="1828800" algn="l" defTabSz="457200" rtl="0" eaLnBrk="1" latinLnBrk="0" hangingPunct="1">
                            <a:defRPr sz="1800" kern="1200">
                              <a:solidFill>
                                <a:schemeClr val="dk1"/>
                              </a:solidFill>
                              <a:latin typeface="+mn-lt"/>
                              <a:ea typeface="+mn-ea"/>
                              <a:cs typeface="+mn-cs"/>
                            </a:defRPr>
                          </a:lvl5pPr>
                          <a:lvl6pPr marL="2286000" algn="l" defTabSz="457200" rtl="0" eaLnBrk="1" latinLnBrk="0" hangingPunct="1">
                            <a:defRPr sz="1800" kern="1200">
                              <a:solidFill>
                                <a:schemeClr val="dk1"/>
                              </a:solidFill>
                              <a:latin typeface="+mn-lt"/>
                              <a:ea typeface="+mn-ea"/>
                              <a:cs typeface="+mn-cs"/>
                            </a:defRPr>
                          </a:lvl6pPr>
                          <a:lvl7pPr marL="2743200" algn="l" defTabSz="457200" rtl="0" eaLnBrk="1" latinLnBrk="0" hangingPunct="1">
                            <a:defRPr sz="1800" kern="1200">
                              <a:solidFill>
                                <a:schemeClr val="dk1"/>
                              </a:solidFill>
                              <a:latin typeface="+mn-lt"/>
                              <a:ea typeface="+mn-ea"/>
                              <a:cs typeface="+mn-cs"/>
                            </a:defRPr>
                          </a:lvl7pPr>
                          <a:lvl8pPr marL="3200400" algn="l" defTabSz="457200" rtl="0" eaLnBrk="1" latinLnBrk="0" hangingPunct="1">
                            <a:defRPr sz="1800" kern="1200">
                              <a:solidFill>
                                <a:schemeClr val="dk1"/>
                              </a:solidFill>
                              <a:latin typeface="+mn-lt"/>
                              <a:ea typeface="+mn-ea"/>
                              <a:cs typeface="+mn-cs"/>
                            </a:defRPr>
                          </a:lvl8pPr>
                          <a:lvl9pPr marL="3657600" algn="l" defTabSz="457200" rtl="0" eaLnBrk="1" latinLnBrk="0" hangingPunct="1">
                            <a:defRPr sz="1800" kern="1200">
                              <a:solidFill>
                                <a:schemeClr val="dk1"/>
                              </a:solidFill>
                              <a:latin typeface="+mn-lt"/>
                              <a:ea typeface="+mn-ea"/>
                              <a:cs typeface="+mn-cs"/>
                            </a:defRPr>
                          </a:lvl9pPr>
                        </a:lstStyle>
                        <a:p>
                          <a:pPr algn="ctr"/>
                          <a:r>
                            <a:rPr lang="en-US" dirty="0" smtClean="0"/>
                            <a:t>Rideshare</a:t>
                          </a:r>
                          <a:endParaRPr lang="en-US" dirty="0"/>
                        </a:p>
                      </a:txBody>
                      <a:useSpRect/>
                    </a:txSp>
                    <a:style>
                      <a:lnRef idx="1">
                        <a:schemeClr val="accent1"/>
                      </a:lnRef>
                      <a:fillRef idx="2">
                        <a:schemeClr val="accent1"/>
                      </a:fillRef>
                      <a:effectRef idx="1">
                        <a:schemeClr val="accent1"/>
                      </a:effectRef>
                      <a:fontRef idx="minor">
                        <a:schemeClr val="dk1"/>
                      </a:fontRef>
                    </a:style>
                  </a:sp>
                  <a:cxnSp>
                    <a:nvCxnSpPr>
                      <a:cNvPr id="41" name="Straight Arrow Connector 40"/>
                      <a:cNvCxnSpPr/>
                    </a:nvCxnSpPr>
                    <a:spPr>
                      <a:xfrm>
                        <a:off x="3122845" y="2670722"/>
                        <a:ext cx="1983907" cy="1588"/>
                      </a:xfrm>
                      <a:prstGeom prst="straightConnector1">
                        <a:avLst/>
                      </a:prstGeom>
                      <a:ln w="127000">
                        <a:tailEnd type="arrow"/>
                      </a:ln>
                    </a:spPr>
                    <a:style>
                      <a:lnRef idx="2">
                        <a:schemeClr val="accent1"/>
                      </a:lnRef>
                      <a:fillRef idx="0">
                        <a:schemeClr val="accent1"/>
                      </a:fillRef>
                      <a:effectRef idx="1">
                        <a:schemeClr val="accent1"/>
                      </a:effectRef>
                      <a:fontRef idx="minor">
                        <a:schemeClr val="tx1"/>
                      </a:fontRef>
                    </a:style>
                  </a:cxnSp>
                  <a:cxnSp>
                    <a:nvCxnSpPr>
                      <a:cNvPr id="32" name="Straight Arrow Connector 31"/>
                      <a:cNvCxnSpPr>
                        <a:stCxn id="13" idx="7"/>
                      </a:cNvCxnSpPr>
                    </a:nvCxnSpPr>
                    <a:spPr>
                      <a:xfrm rot="5400000" flipH="1" flipV="1">
                        <a:off x="5398362" y="4514166"/>
                        <a:ext cx="1505510" cy="562024"/>
                      </a:xfrm>
                      <a:prstGeom prst="straightConnector1">
                        <a:avLst/>
                      </a:prstGeom>
                      <a:ln>
                        <a:solidFill>
                          <a:schemeClr val="accent1"/>
                        </a:solidFill>
                        <a:prstDash val="dash"/>
                        <a:tailEnd type="arrow"/>
                      </a:ln>
                    </a:spPr>
                    <a:style>
                      <a:lnRef idx="2">
                        <a:schemeClr val="accent1"/>
                      </a:lnRef>
                      <a:fillRef idx="0">
                        <a:schemeClr val="accent1"/>
                      </a:fillRef>
                      <a:effectRef idx="1">
                        <a:schemeClr val="accent1"/>
                      </a:effectRef>
                      <a:fontRef idx="minor">
                        <a:schemeClr val="tx1"/>
                      </a:fontRef>
                    </a:style>
                  </a:cxnSp>
                  <a:cxnSp>
                    <a:nvCxnSpPr>
                      <a:cNvPr id="44" name="Straight Arrow Connector 43"/>
                      <a:cNvCxnSpPr/>
                    </a:nvCxnSpPr>
                    <a:spPr>
                      <a:xfrm rot="16200000" flipH="1">
                        <a:off x="1615613" y="4325887"/>
                        <a:ext cx="1833365" cy="342900"/>
                      </a:xfrm>
                      <a:prstGeom prst="straightConnector1">
                        <a:avLst/>
                      </a:prstGeom>
                      <a:ln w="127000">
                        <a:tailEnd type="arrow"/>
                      </a:ln>
                    </a:spPr>
                    <a:style>
                      <a:lnRef idx="2">
                        <a:schemeClr val="accent1"/>
                      </a:lnRef>
                      <a:fillRef idx="0">
                        <a:schemeClr val="accent1"/>
                      </a:fillRef>
                      <a:effectRef idx="1">
                        <a:schemeClr val="accent1"/>
                      </a:effectRef>
                      <a:fontRef idx="minor">
                        <a:schemeClr val="tx1"/>
                      </a:fontRef>
                    </a:style>
                  </a:cxnSp>
                  <a:sp>
                    <a:nvSpPr>
                      <a:cNvPr id="5" name="Rectangle 4"/>
                      <a:cNvSpPr/>
                    </a:nvSpPr>
                    <a:spPr>
                      <a:xfrm>
                        <a:off x="5221051" y="2062811"/>
                        <a:ext cx="1066800" cy="914400"/>
                      </a:xfrm>
                      <a:prstGeom prst="rect">
                        <a:avLst/>
                      </a:prstGeom>
                    </a:spPr>
                    <a:txSp>
                      <a:txBody>
                        <a:bodyPr rtlCol="0" anchor="t" anchorCtr="0"/>
                        <a:lstStyle>
                          <a:defPPr>
                            <a:defRPr lang="en-US"/>
                          </a:defPPr>
                          <a:lvl1pPr marL="0" algn="l" defTabSz="457200" rtl="0" eaLnBrk="1" latinLnBrk="0" hangingPunct="1">
                            <a:defRPr sz="1800" kern="1200">
                              <a:solidFill>
                                <a:schemeClr val="dk1"/>
                              </a:solidFill>
                              <a:latin typeface="+mn-lt"/>
                              <a:ea typeface="+mn-ea"/>
                              <a:cs typeface="+mn-cs"/>
                            </a:defRPr>
                          </a:lvl1pPr>
                          <a:lvl2pPr marL="457200" algn="l" defTabSz="457200" rtl="0" eaLnBrk="1" latinLnBrk="0" hangingPunct="1">
                            <a:defRPr sz="1800" kern="1200">
                              <a:solidFill>
                                <a:schemeClr val="dk1"/>
                              </a:solidFill>
                              <a:latin typeface="+mn-lt"/>
                              <a:ea typeface="+mn-ea"/>
                              <a:cs typeface="+mn-cs"/>
                            </a:defRPr>
                          </a:lvl2pPr>
                          <a:lvl3pPr marL="914400" algn="l" defTabSz="457200" rtl="0" eaLnBrk="1" latinLnBrk="0" hangingPunct="1">
                            <a:defRPr sz="1800" kern="1200">
                              <a:solidFill>
                                <a:schemeClr val="dk1"/>
                              </a:solidFill>
                              <a:latin typeface="+mn-lt"/>
                              <a:ea typeface="+mn-ea"/>
                              <a:cs typeface="+mn-cs"/>
                            </a:defRPr>
                          </a:lvl3pPr>
                          <a:lvl4pPr marL="1371600" algn="l" defTabSz="457200" rtl="0" eaLnBrk="1" latinLnBrk="0" hangingPunct="1">
                            <a:defRPr sz="1800" kern="1200">
                              <a:solidFill>
                                <a:schemeClr val="dk1"/>
                              </a:solidFill>
                              <a:latin typeface="+mn-lt"/>
                              <a:ea typeface="+mn-ea"/>
                              <a:cs typeface="+mn-cs"/>
                            </a:defRPr>
                          </a:lvl4pPr>
                          <a:lvl5pPr marL="1828800" algn="l" defTabSz="457200" rtl="0" eaLnBrk="1" latinLnBrk="0" hangingPunct="1">
                            <a:defRPr sz="1800" kern="1200">
                              <a:solidFill>
                                <a:schemeClr val="dk1"/>
                              </a:solidFill>
                              <a:latin typeface="+mn-lt"/>
                              <a:ea typeface="+mn-ea"/>
                              <a:cs typeface="+mn-cs"/>
                            </a:defRPr>
                          </a:lvl5pPr>
                          <a:lvl6pPr marL="2286000" algn="l" defTabSz="457200" rtl="0" eaLnBrk="1" latinLnBrk="0" hangingPunct="1">
                            <a:defRPr sz="1800" kern="1200">
                              <a:solidFill>
                                <a:schemeClr val="dk1"/>
                              </a:solidFill>
                              <a:latin typeface="+mn-lt"/>
                              <a:ea typeface="+mn-ea"/>
                              <a:cs typeface="+mn-cs"/>
                            </a:defRPr>
                          </a:lvl6pPr>
                          <a:lvl7pPr marL="2743200" algn="l" defTabSz="457200" rtl="0" eaLnBrk="1" latinLnBrk="0" hangingPunct="1">
                            <a:defRPr sz="1800" kern="1200">
                              <a:solidFill>
                                <a:schemeClr val="dk1"/>
                              </a:solidFill>
                              <a:latin typeface="+mn-lt"/>
                              <a:ea typeface="+mn-ea"/>
                              <a:cs typeface="+mn-cs"/>
                            </a:defRPr>
                          </a:lvl7pPr>
                          <a:lvl8pPr marL="3200400" algn="l" defTabSz="457200" rtl="0" eaLnBrk="1" latinLnBrk="0" hangingPunct="1">
                            <a:defRPr sz="1800" kern="1200">
                              <a:solidFill>
                                <a:schemeClr val="dk1"/>
                              </a:solidFill>
                              <a:latin typeface="+mn-lt"/>
                              <a:ea typeface="+mn-ea"/>
                              <a:cs typeface="+mn-cs"/>
                            </a:defRPr>
                          </a:lvl8pPr>
                          <a:lvl9pPr marL="3657600" algn="l" defTabSz="457200" rtl="0" eaLnBrk="1" latinLnBrk="0" hangingPunct="1">
                            <a:defRPr sz="1800" kern="1200">
                              <a:solidFill>
                                <a:schemeClr val="dk1"/>
                              </a:solidFill>
                              <a:latin typeface="+mn-lt"/>
                              <a:ea typeface="+mn-ea"/>
                              <a:cs typeface="+mn-cs"/>
                            </a:defRPr>
                          </a:lvl9pPr>
                        </a:lstStyle>
                        <a:p>
                          <a:pPr algn="ctr"/>
                          <a:r>
                            <a:rPr lang="en-US" dirty="0" smtClean="0"/>
                            <a:t>Ads on site</a:t>
                          </a:r>
                          <a:endParaRPr lang="en-US" dirty="0"/>
                        </a:p>
                      </a:txBody>
                      <a:useSpRect/>
                    </a:txSp>
                    <a:style>
                      <a:lnRef idx="1">
                        <a:schemeClr val="accent4"/>
                      </a:lnRef>
                      <a:fillRef idx="2">
                        <a:schemeClr val="accent4"/>
                      </a:fillRef>
                      <a:effectRef idx="1">
                        <a:schemeClr val="accent4"/>
                      </a:effectRef>
                      <a:fontRef idx="minor">
                        <a:schemeClr val="dk1"/>
                      </a:fontRef>
                    </a:style>
                  </a:sp>
                  <a:sp>
                    <a:nvSpPr>
                      <a:cNvPr id="7" name="Rectangle 6"/>
                      <a:cNvSpPr/>
                    </a:nvSpPr>
                    <a:spPr>
                      <a:xfrm>
                        <a:off x="1941746" y="2437656"/>
                        <a:ext cx="1295400" cy="1143000"/>
                      </a:xfrm>
                      <a:prstGeom prst="rect">
                        <a:avLst/>
                      </a:prstGeom>
                    </a:spPr>
                    <a:txSp>
                      <a:txBody>
                        <a:bodyPr rtlCol="0" anchor="t" anchorCtr="0"/>
                        <a:lstStyle>
                          <a:defPPr>
                            <a:defRPr lang="en-US"/>
                          </a:defPPr>
                          <a:lvl1pPr marL="0" algn="l" defTabSz="457200" rtl="0" eaLnBrk="1" latinLnBrk="0" hangingPunct="1">
                            <a:defRPr sz="1800" kern="1200">
                              <a:solidFill>
                                <a:schemeClr val="dk1"/>
                              </a:solidFill>
                              <a:latin typeface="+mn-lt"/>
                              <a:ea typeface="+mn-ea"/>
                              <a:cs typeface="+mn-cs"/>
                            </a:defRPr>
                          </a:lvl1pPr>
                          <a:lvl2pPr marL="457200" algn="l" defTabSz="457200" rtl="0" eaLnBrk="1" latinLnBrk="0" hangingPunct="1">
                            <a:defRPr sz="1800" kern="1200">
                              <a:solidFill>
                                <a:schemeClr val="dk1"/>
                              </a:solidFill>
                              <a:latin typeface="+mn-lt"/>
                              <a:ea typeface="+mn-ea"/>
                              <a:cs typeface="+mn-cs"/>
                            </a:defRPr>
                          </a:lvl2pPr>
                          <a:lvl3pPr marL="914400" algn="l" defTabSz="457200" rtl="0" eaLnBrk="1" latinLnBrk="0" hangingPunct="1">
                            <a:defRPr sz="1800" kern="1200">
                              <a:solidFill>
                                <a:schemeClr val="dk1"/>
                              </a:solidFill>
                              <a:latin typeface="+mn-lt"/>
                              <a:ea typeface="+mn-ea"/>
                              <a:cs typeface="+mn-cs"/>
                            </a:defRPr>
                          </a:lvl3pPr>
                          <a:lvl4pPr marL="1371600" algn="l" defTabSz="457200" rtl="0" eaLnBrk="1" latinLnBrk="0" hangingPunct="1">
                            <a:defRPr sz="1800" kern="1200">
                              <a:solidFill>
                                <a:schemeClr val="dk1"/>
                              </a:solidFill>
                              <a:latin typeface="+mn-lt"/>
                              <a:ea typeface="+mn-ea"/>
                              <a:cs typeface="+mn-cs"/>
                            </a:defRPr>
                          </a:lvl4pPr>
                          <a:lvl5pPr marL="1828800" algn="l" defTabSz="457200" rtl="0" eaLnBrk="1" latinLnBrk="0" hangingPunct="1">
                            <a:defRPr sz="1800" kern="1200">
                              <a:solidFill>
                                <a:schemeClr val="dk1"/>
                              </a:solidFill>
                              <a:latin typeface="+mn-lt"/>
                              <a:ea typeface="+mn-ea"/>
                              <a:cs typeface="+mn-cs"/>
                            </a:defRPr>
                          </a:lvl5pPr>
                          <a:lvl6pPr marL="2286000" algn="l" defTabSz="457200" rtl="0" eaLnBrk="1" latinLnBrk="0" hangingPunct="1">
                            <a:defRPr sz="1800" kern="1200">
                              <a:solidFill>
                                <a:schemeClr val="dk1"/>
                              </a:solidFill>
                              <a:latin typeface="+mn-lt"/>
                              <a:ea typeface="+mn-ea"/>
                              <a:cs typeface="+mn-cs"/>
                            </a:defRPr>
                          </a:lvl6pPr>
                          <a:lvl7pPr marL="2743200" algn="l" defTabSz="457200" rtl="0" eaLnBrk="1" latinLnBrk="0" hangingPunct="1">
                            <a:defRPr sz="1800" kern="1200">
                              <a:solidFill>
                                <a:schemeClr val="dk1"/>
                              </a:solidFill>
                              <a:latin typeface="+mn-lt"/>
                              <a:ea typeface="+mn-ea"/>
                              <a:cs typeface="+mn-cs"/>
                            </a:defRPr>
                          </a:lvl7pPr>
                          <a:lvl8pPr marL="3200400" algn="l" defTabSz="457200" rtl="0" eaLnBrk="1" latinLnBrk="0" hangingPunct="1">
                            <a:defRPr sz="1800" kern="1200">
                              <a:solidFill>
                                <a:schemeClr val="dk1"/>
                              </a:solidFill>
                              <a:latin typeface="+mn-lt"/>
                              <a:ea typeface="+mn-ea"/>
                              <a:cs typeface="+mn-cs"/>
                            </a:defRPr>
                          </a:lvl8pPr>
                          <a:lvl9pPr marL="3657600" algn="l" defTabSz="457200" rtl="0" eaLnBrk="1" latinLnBrk="0" hangingPunct="1">
                            <a:defRPr sz="1800" kern="1200">
                              <a:solidFill>
                                <a:schemeClr val="dk1"/>
                              </a:solidFill>
                              <a:latin typeface="+mn-lt"/>
                              <a:ea typeface="+mn-ea"/>
                              <a:cs typeface="+mn-cs"/>
                            </a:defRPr>
                          </a:lvl9pPr>
                        </a:lstStyle>
                        <a:p>
                          <a:pPr algn="ctr"/>
                          <a:r>
                            <a:rPr lang="en-US" dirty="0" smtClean="0"/>
                            <a:t>Parking Garage</a:t>
                          </a:r>
                        </a:p>
                      </a:txBody>
                      <a:useSpRect/>
                    </a:txSp>
                    <a:style>
                      <a:lnRef idx="1">
                        <a:schemeClr val="accent1"/>
                      </a:lnRef>
                      <a:fillRef idx="2">
                        <a:schemeClr val="accent1"/>
                      </a:fillRef>
                      <a:effectRef idx="1">
                        <a:schemeClr val="accent1"/>
                      </a:effectRef>
                      <a:fontRef idx="minor">
                        <a:schemeClr val="dk1"/>
                      </a:fontRef>
                    </a:style>
                  </a:sp>
                  <a:cxnSp>
                    <a:nvCxnSpPr>
                      <a:cNvPr id="12" name="Straight Arrow Connector 11"/>
                      <a:cNvCxnSpPr/>
                    </a:nvCxnSpPr>
                    <a:spPr>
                      <a:xfrm rot="10800000">
                        <a:off x="3237147" y="2879677"/>
                        <a:ext cx="1983902" cy="1588"/>
                      </a:xfrm>
                      <a:prstGeom prst="straightConnector1">
                        <a:avLst/>
                      </a:prstGeom>
                      <a:ln>
                        <a:tailEnd type="arrow"/>
                      </a:ln>
                    </a:spPr>
                    <a:style>
                      <a:lnRef idx="2">
                        <a:schemeClr val="accent1"/>
                      </a:lnRef>
                      <a:fillRef idx="0">
                        <a:schemeClr val="accent1"/>
                      </a:fillRef>
                      <a:effectRef idx="1">
                        <a:schemeClr val="accent1"/>
                      </a:effectRef>
                      <a:fontRef idx="minor">
                        <a:schemeClr val="tx1"/>
                      </a:fontRef>
                    </a:style>
                  </a:cxnSp>
                  <a:sp>
                    <a:nvSpPr>
                      <a:cNvPr id="13" name="Oval 12"/>
                      <a:cNvSpPr/>
                    </a:nvSpPr>
                    <a:spPr>
                      <a:xfrm>
                        <a:off x="4569290" y="5414022"/>
                        <a:ext cx="1524000" cy="914400"/>
                      </a:xfrm>
                      <a:prstGeom prst="ellipse">
                        <a:avLst/>
                      </a:prstGeom>
                    </a:spPr>
                    <a:txSp>
                      <a:txBody>
                        <a:bodyPr rtlCol="0" anchor="ctr"/>
                        <a:lstStyle>
                          <a:defPPr>
                            <a:defRPr lang="en-US"/>
                          </a:defPPr>
                          <a:lvl1pPr marL="0" algn="l" defTabSz="457200" rtl="0" eaLnBrk="1" latinLnBrk="0" hangingPunct="1">
                            <a:defRPr sz="1800" kern="1200">
                              <a:solidFill>
                                <a:schemeClr val="dk1"/>
                              </a:solidFill>
                              <a:latin typeface="+mn-lt"/>
                              <a:ea typeface="+mn-ea"/>
                              <a:cs typeface="+mn-cs"/>
                            </a:defRPr>
                          </a:lvl1pPr>
                          <a:lvl2pPr marL="457200" algn="l" defTabSz="457200" rtl="0" eaLnBrk="1" latinLnBrk="0" hangingPunct="1">
                            <a:defRPr sz="1800" kern="1200">
                              <a:solidFill>
                                <a:schemeClr val="dk1"/>
                              </a:solidFill>
                              <a:latin typeface="+mn-lt"/>
                              <a:ea typeface="+mn-ea"/>
                              <a:cs typeface="+mn-cs"/>
                            </a:defRPr>
                          </a:lvl2pPr>
                          <a:lvl3pPr marL="914400" algn="l" defTabSz="457200" rtl="0" eaLnBrk="1" latinLnBrk="0" hangingPunct="1">
                            <a:defRPr sz="1800" kern="1200">
                              <a:solidFill>
                                <a:schemeClr val="dk1"/>
                              </a:solidFill>
                              <a:latin typeface="+mn-lt"/>
                              <a:ea typeface="+mn-ea"/>
                              <a:cs typeface="+mn-cs"/>
                            </a:defRPr>
                          </a:lvl3pPr>
                          <a:lvl4pPr marL="1371600" algn="l" defTabSz="457200" rtl="0" eaLnBrk="1" latinLnBrk="0" hangingPunct="1">
                            <a:defRPr sz="1800" kern="1200">
                              <a:solidFill>
                                <a:schemeClr val="dk1"/>
                              </a:solidFill>
                              <a:latin typeface="+mn-lt"/>
                              <a:ea typeface="+mn-ea"/>
                              <a:cs typeface="+mn-cs"/>
                            </a:defRPr>
                          </a:lvl4pPr>
                          <a:lvl5pPr marL="1828800" algn="l" defTabSz="457200" rtl="0" eaLnBrk="1" latinLnBrk="0" hangingPunct="1">
                            <a:defRPr sz="1800" kern="1200">
                              <a:solidFill>
                                <a:schemeClr val="dk1"/>
                              </a:solidFill>
                              <a:latin typeface="+mn-lt"/>
                              <a:ea typeface="+mn-ea"/>
                              <a:cs typeface="+mn-cs"/>
                            </a:defRPr>
                          </a:lvl5pPr>
                          <a:lvl6pPr marL="2286000" algn="l" defTabSz="457200" rtl="0" eaLnBrk="1" latinLnBrk="0" hangingPunct="1">
                            <a:defRPr sz="1800" kern="1200">
                              <a:solidFill>
                                <a:schemeClr val="dk1"/>
                              </a:solidFill>
                              <a:latin typeface="+mn-lt"/>
                              <a:ea typeface="+mn-ea"/>
                              <a:cs typeface="+mn-cs"/>
                            </a:defRPr>
                          </a:lvl6pPr>
                          <a:lvl7pPr marL="2743200" algn="l" defTabSz="457200" rtl="0" eaLnBrk="1" latinLnBrk="0" hangingPunct="1">
                            <a:defRPr sz="1800" kern="1200">
                              <a:solidFill>
                                <a:schemeClr val="dk1"/>
                              </a:solidFill>
                              <a:latin typeface="+mn-lt"/>
                              <a:ea typeface="+mn-ea"/>
                              <a:cs typeface="+mn-cs"/>
                            </a:defRPr>
                          </a:lvl7pPr>
                          <a:lvl8pPr marL="3200400" algn="l" defTabSz="457200" rtl="0" eaLnBrk="1" latinLnBrk="0" hangingPunct="1">
                            <a:defRPr sz="1800" kern="1200">
                              <a:solidFill>
                                <a:schemeClr val="dk1"/>
                              </a:solidFill>
                              <a:latin typeface="+mn-lt"/>
                              <a:ea typeface="+mn-ea"/>
                              <a:cs typeface="+mn-cs"/>
                            </a:defRPr>
                          </a:lvl8pPr>
                          <a:lvl9pPr marL="3657600" algn="l" defTabSz="457200" rtl="0" eaLnBrk="1" latinLnBrk="0" hangingPunct="1">
                            <a:defRPr sz="1800" kern="1200">
                              <a:solidFill>
                                <a:schemeClr val="dk1"/>
                              </a:solidFill>
                              <a:latin typeface="+mn-lt"/>
                              <a:ea typeface="+mn-ea"/>
                              <a:cs typeface="+mn-cs"/>
                            </a:defRPr>
                          </a:lvl9pPr>
                        </a:lstStyle>
                        <a:p>
                          <a:pPr algn="ctr"/>
                          <a:r>
                            <a:rPr lang="en-US" dirty="0" smtClean="0"/>
                            <a:t>Rider</a:t>
                          </a:r>
                          <a:endParaRPr lang="en-US" dirty="0"/>
                        </a:p>
                      </a:txBody>
                      <a:useSpRect/>
                    </a:txSp>
                    <a:style>
                      <a:lnRef idx="1">
                        <a:schemeClr val="accent1"/>
                      </a:lnRef>
                      <a:fillRef idx="2">
                        <a:schemeClr val="accent1"/>
                      </a:fillRef>
                      <a:effectRef idx="1">
                        <a:schemeClr val="accent1"/>
                      </a:effectRef>
                      <a:fontRef idx="minor">
                        <a:schemeClr val="dk1"/>
                      </a:fontRef>
                    </a:style>
                  </a:sp>
                  <a:cxnSp>
                    <a:nvCxnSpPr>
                      <a:cNvPr id="39" name="Straight Arrow Connector 38"/>
                      <a:cNvCxnSpPr>
                        <a:stCxn id="30" idx="2"/>
                      </a:cNvCxnSpPr>
                    </a:nvCxnSpPr>
                    <a:spPr>
                      <a:xfrm rot="5400000">
                        <a:off x="4692802" y="4380175"/>
                        <a:ext cx="1475602" cy="647697"/>
                      </a:xfrm>
                      <a:prstGeom prst="straightConnector1">
                        <a:avLst/>
                      </a:prstGeom>
                      <a:ln>
                        <a:tailEnd type="arrow"/>
                      </a:ln>
                    </a:spPr>
                    <a:style>
                      <a:lnRef idx="2">
                        <a:schemeClr val="accent1"/>
                      </a:lnRef>
                      <a:fillRef idx="0">
                        <a:schemeClr val="accent1"/>
                      </a:fillRef>
                      <a:effectRef idx="1">
                        <a:schemeClr val="accent1"/>
                      </a:effectRef>
                      <a:fontRef idx="minor">
                        <a:schemeClr val="tx1"/>
                      </a:fontRef>
                    </a:style>
                  </a:cxnSp>
                  <a:sp>
                    <a:nvSpPr>
                      <a:cNvPr id="47" name="TextBox 46"/>
                      <a:cNvSpPr txBox="1"/>
                    </a:nvSpPr>
                    <a:spPr>
                      <a:xfrm>
                        <a:off x="2588090" y="4347221"/>
                        <a:ext cx="1030056" cy="307777"/>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sz="1400" dirty="0" smtClean="0"/>
                            <a:t>Discount</a:t>
                          </a:r>
                          <a:endParaRPr lang="en-US" sz="1400" dirty="0"/>
                        </a:p>
                      </a:txBody>
                      <a:useSpRect/>
                    </a:txSp>
                  </a:sp>
                  <a:sp>
                    <a:nvSpPr>
                      <a:cNvPr id="48" name="TextBox 47"/>
                      <a:cNvSpPr txBox="1"/>
                    </a:nvSpPr>
                    <a:spPr>
                      <a:xfrm>
                        <a:off x="3426290" y="2364533"/>
                        <a:ext cx="1143000" cy="307777"/>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sz="1400" dirty="0" smtClean="0"/>
                            <a:t>buy ads</a:t>
                          </a:r>
                          <a:endParaRPr lang="en-US" sz="1400" dirty="0"/>
                        </a:p>
                      </a:txBody>
                      <a:useSpRect/>
                    </a:txSp>
                  </a:sp>
                  <a:sp>
                    <a:nvSpPr>
                      <a:cNvPr id="57" name="TextBox 56"/>
                      <a:cNvSpPr txBox="1"/>
                    </a:nvSpPr>
                    <a:spPr>
                      <a:xfrm>
                        <a:off x="6437544" y="4808887"/>
                        <a:ext cx="1670986" cy="523220"/>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sz="1400" dirty="0" smtClean="0"/>
                            <a:t>Travel demand information</a:t>
                          </a:r>
                          <a:endParaRPr lang="en-US" sz="1400" dirty="0"/>
                        </a:p>
                      </a:txBody>
                      <a:useSpRect/>
                    </a:txSp>
                  </a:sp>
                  <a:sp>
                    <a:nvSpPr>
                      <a:cNvPr id="28" name="Title 27"/>
                      <a:cNvSpPr>
                        <a:spLocks noGrp="1"/>
                      </a:cNvSpPr>
                    </a:nvSpPr>
                    <a:spPr>
                      <a:xfrm>
                        <a:off x="454490" y="544425"/>
                        <a:ext cx="8229600" cy="1143000"/>
                      </a:xfrm>
                      <a:prstGeom prst="rect">
                        <a:avLst/>
                      </a:prstGeom>
                    </a:spPr>
                    <a:txSp>
                      <a:txBody>
                        <a:bodyPr vert="horz" lIns="91440" tIns="45720" rIns="91440" bIns="45720" rtlCol="0" anchor="ctr">
                          <a:normAutofit/>
                        </a:bodyPr>
                        <a:lstStyle>
                          <a:lvl1pPr algn="ctr" defTabSz="457200" rtl="0" eaLnBrk="1" latinLnBrk="0" hangingPunct="1">
                            <a:spcBef>
                              <a:spcPct val="0"/>
                            </a:spcBef>
                            <a:buNone/>
                            <a:defRPr sz="4400" kern="1200">
                              <a:solidFill>
                                <a:schemeClr val="tx1"/>
                              </a:solidFill>
                              <a:latin typeface="+mj-lt"/>
                              <a:ea typeface="+mj-ea"/>
                              <a:cs typeface="+mj-cs"/>
                            </a:defRPr>
                          </a:lvl1pPr>
                        </a:lstStyle>
                        <a:p>
                          <a:r>
                            <a:rPr lang="en-US" sz="2000" dirty="0" smtClean="0"/>
                            <a:t>Ridesharing</a:t>
                          </a:r>
                          <a:endParaRPr lang="en-US" sz="2000" dirty="0"/>
                        </a:p>
                      </a:txBody>
                      <a:useSpRect/>
                    </a:txSp>
                  </a:sp>
                  <a:sp>
                    <a:nvSpPr>
                      <a:cNvPr id="46" name="TextBox 45"/>
                      <a:cNvSpPr txBox="1"/>
                    </a:nvSpPr>
                    <a:spPr>
                      <a:xfrm>
                        <a:off x="3252809" y="2881266"/>
                        <a:ext cx="1285150" cy="307777"/>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sz="1400" dirty="0" smtClean="0"/>
                            <a:t>Potential fees</a:t>
                          </a:r>
                          <a:endParaRPr lang="en-US" sz="1400" dirty="0"/>
                        </a:p>
                      </a:txBody>
                      <a:useSpRect/>
                    </a:txSp>
                  </a:sp>
                  <a:sp>
                    <a:nvSpPr>
                      <a:cNvPr id="50" name="TextBox 49"/>
                      <a:cNvSpPr txBox="1"/>
                    </a:nvSpPr>
                    <a:spPr>
                      <a:xfrm>
                        <a:off x="4303945" y="4501110"/>
                        <a:ext cx="998722" cy="307777"/>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sz="1400" dirty="0" smtClean="0"/>
                            <a:t>Plan + ads</a:t>
                          </a:r>
                          <a:endParaRPr lang="en-US" sz="1400" dirty="0"/>
                        </a:p>
                      </a:txBody>
                      <a:useSpRect/>
                    </a:txSp>
                  </a:sp>
                  <a:sp>
                    <a:nvSpPr>
                      <a:cNvPr id="29" name="Oval 28"/>
                      <a:cNvSpPr/>
                    </a:nvSpPr>
                    <a:spPr>
                      <a:xfrm>
                        <a:off x="2360845" y="5414022"/>
                        <a:ext cx="1524000" cy="914400"/>
                      </a:xfrm>
                      <a:prstGeom prst="ellipse">
                        <a:avLst/>
                      </a:prstGeom>
                    </a:spPr>
                    <a:txSp>
                      <a:txBody>
                        <a:bodyPr rtlCol="0" anchor="ctr"/>
                        <a:lstStyle>
                          <a:defPPr>
                            <a:defRPr lang="en-US"/>
                          </a:defPPr>
                          <a:lvl1pPr marL="0" algn="l" defTabSz="457200" rtl="0" eaLnBrk="1" latinLnBrk="0" hangingPunct="1">
                            <a:defRPr sz="1800" kern="1200">
                              <a:solidFill>
                                <a:schemeClr val="dk1"/>
                              </a:solidFill>
                              <a:latin typeface="+mn-lt"/>
                              <a:ea typeface="+mn-ea"/>
                              <a:cs typeface="+mn-cs"/>
                            </a:defRPr>
                          </a:lvl1pPr>
                          <a:lvl2pPr marL="457200" algn="l" defTabSz="457200" rtl="0" eaLnBrk="1" latinLnBrk="0" hangingPunct="1">
                            <a:defRPr sz="1800" kern="1200">
                              <a:solidFill>
                                <a:schemeClr val="dk1"/>
                              </a:solidFill>
                              <a:latin typeface="+mn-lt"/>
                              <a:ea typeface="+mn-ea"/>
                              <a:cs typeface="+mn-cs"/>
                            </a:defRPr>
                          </a:lvl2pPr>
                          <a:lvl3pPr marL="914400" algn="l" defTabSz="457200" rtl="0" eaLnBrk="1" latinLnBrk="0" hangingPunct="1">
                            <a:defRPr sz="1800" kern="1200">
                              <a:solidFill>
                                <a:schemeClr val="dk1"/>
                              </a:solidFill>
                              <a:latin typeface="+mn-lt"/>
                              <a:ea typeface="+mn-ea"/>
                              <a:cs typeface="+mn-cs"/>
                            </a:defRPr>
                          </a:lvl3pPr>
                          <a:lvl4pPr marL="1371600" algn="l" defTabSz="457200" rtl="0" eaLnBrk="1" latinLnBrk="0" hangingPunct="1">
                            <a:defRPr sz="1800" kern="1200">
                              <a:solidFill>
                                <a:schemeClr val="dk1"/>
                              </a:solidFill>
                              <a:latin typeface="+mn-lt"/>
                              <a:ea typeface="+mn-ea"/>
                              <a:cs typeface="+mn-cs"/>
                            </a:defRPr>
                          </a:lvl4pPr>
                          <a:lvl5pPr marL="1828800" algn="l" defTabSz="457200" rtl="0" eaLnBrk="1" latinLnBrk="0" hangingPunct="1">
                            <a:defRPr sz="1800" kern="1200">
                              <a:solidFill>
                                <a:schemeClr val="dk1"/>
                              </a:solidFill>
                              <a:latin typeface="+mn-lt"/>
                              <a:ea typeface="+mn-ea"/>
                              <a:cs typeface="+mn-cs"/>
                            </a:defRPr>
                          </a:lvl5pPr>
                          <a:lvl6pPr marL="2286000" algn="l" defTabSz="457200" rtl="0" eaLnBrk="1" latinLnBrk="0" hangingPunct="1">
                            <a:defRPr sz="1800" kern="1200">
                              <a:solidFill>
                                <a:schemeClr val="dk1"/>
                              </a:solidFill>
                              <a:latin typeface="+mn-lt"/>
                              <a:ea typeface="+mn-ea"/>
                              <a:cs typeface="+mn-cs"/>
                            </a:defRPr>
                          </a:lvl6pPr>
                          <a:lvl7pPr marL="2743200" algn="l" defTabSz="457200" rtl="0" eaLnBrk="1" latinLnBrk="0" hangingPunct="1">
                            <a:defRPr sz="1800" kern="1200">
                              <a:solidFill>
                                <a:schemeClr val="dk1"/>
                              </a:solidFill>
                              <a:latin typeface="+mn-lt"/>
                              <a:ea typeface="+mn-ea"/>
                              <a:cs typeface="+mn-cs"/>
                            </a:defRPr>
                          </a:lvl7pPr>
                          <a:lvl8pPr marL="3200400" algn="l" defTabSz="457200" rtl="0" eaLnBrk="1" latinLnBrk="0" hangingPunct="1">
                            <a:defRPr sz="1800" kern="1200">
                              <a:solidFill>
                                <a:schemeClr val="dk1"/>
                              </a:solidFill>
                              <a:latin typeface="+mn-lt"/>
                              <a:ea typeface="+mn-ea"/>
                              <a:cs typeface="+mn-cs"/>
                            </a:defRPr>
                          </a:lvl8pPr>
                          <a:lvl9pPr marL="3657600" algn="l" defTabSz="457200" rtl="0" eaLnBrk="1" latinLnBrk="0" hangingPunct="1">
                            <a:defRPr sz="1800" kern="1200">
                              <a:solidFill>
                                <a:schemeClr val="dk1"/>
                              </a:solidFill>
                              <a:latin typeface="+mn-lt"/>
                              <a:ea typeface="+mn-ea"/>
                              <a:cs typeface="+mn-cs"/>
                            </a:defRPr>
                          </a:lvl9pPr>
                        </a:lstStyle>
                        <a:p>
                          <a:pPr algn="ctr"/>
                          <a:r>
                            <a:rPr lang="en-US" dirty="0" smtClean="0"/>
                            <a:t>Driver</a:t>
                          </a:r>
                          <a:endParaRPr lang="en-US" dirty="0"/>
                        </a:p>
                      </a:txBody>
                      <a:useSpRect/>
                    </a:txSp>
                    <a:style>
                      <a:lnRef idx="1">
                        <a:schemeClr val="accent1"/>
                      </a:lnRef>
                      <a:fillRef idx="2">
                        <a:schemeClr val="accent1"/>
                      </a:fillRef>
                      <a:effectRef idx="1">
                        <a:schemeClr val="accent1"/>
                      </a:effectRef>
                      <a:fontRef idx="minor">
                        <a:schemeClr val="dk1"/>
                      </a:fontRef>
                    </a:style>
                  </a:sp>
                  <a:sp>
                    <a:nvSpPr>
                      <a:cNvPr id="49" name="TextBox 48"/>
                      <a:cNvSpPr txBox="1"/>
                    </a:nvSpPr>
                    <a:spPr>
                      <a:xfrm>
                        <a:off x="3884845" y="5441822"/>
                        <a:ext cx="764707" cy="307777"/>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sz="1400" dirty="0" smtClean="0"/>
                            <a:t>ride</a:t>
                          </a:r>
                          <a:endParaRPr lang="en-US" sz="1400" dirty="0"/>
                        </a:p>
                      </a:txBody>
                      <a:useSpRect/>
                    </a:txSp>
                  </a:sp>
                  <a:sp>
                    <a:nvSpPr>
                      <a:cNvPr id="66" name="TextBox 65"/>
                      <a:cNvSpPr txBox="1"/>
                    </a:nvSpPr>
                    <a:spPr>
                      <a:xfrm>
                        <a:off x="4155605" y="6174533"/>
                        <a:ext cx="764707" cy="307777"/>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sz="1400" dirty="0" smtClean="0"/>
                            <a:t>tip</a:t>
                          </a:r>
                          <a:endParaRPr lang="en-US" sz="1400" dirty="0"/>
                        </a:p>
                      </a:txBody>
                      <a:useSpRect/>
                    </a:txSp>
                  </a:sp>
                  <a:cxnSp>
                    <a:nvCxnSpPr>
                      <a:cNvPr id="77" name="Straight Arrow Connector 76"/>
                      <a:cNvCxnSpPr/>
                    </a:nvCxnSpPr>
                    <a:spPr>
                      <a:xfrm rot="5400000">
                        <a:off x="1925870" y="1932635"/>
                        <a:ext cx="869950" cy="1588"/>
                      </a:xfrm>
                      <a:prstGeom prst="straightConnector1">
                        <a:avLst/>
                      </a:prstGeom>
                      <a:ln>
                        <a:tailEnd type="arrow"/>
                      </a:ln>
                    </a:spPr>
                    <a:style>
                      <a:lnRef idx="2">
                        <a:schemeClr val="accent1"/>
                      </a:lnRef>
                      <a:fillRef idx="0">
                        <a:schemeClr val="accent1"/>
                      </a:fillRef>
                      <a:effectRef idx="1">
                        <a:schemeClr val="accent1"/>
                      </a:effectRef>
                      <a:fontRef idx="minor">
                        <a:schemeClr val="tx1"/>
                      </a:fontRef>
                    </a:style>
                  </a:cxnSp>
                  <a:sp>
                    <a:nvSpPr>
                      <a:cNvPr id="78" name="TextBox 77"/>
                      <a:cNvSpPr txBox="1"/>
                    </a:nvSpPr>
                    <a:spPr>
                      <a:xfrm>
                        <a:off x="2414609" y="1687425"/>
                        <a:ext cx="838200" cy="523220"/>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sz="1400" dirty="0" smtClean="0"/>
                            <a:t>Free Spaces?</a:t>
                          </a:r>
                          <a:endParaRPr lang="en-US" sz="1400" dirty="0"/>
                        </a:p>
                      </a:txBody>
                      <a:useSpRect/>
                    </a:txSp>
                  </a:sp>
                  <a:cxnSp>
                    <a:nvCxnSpPr>
                      <a:cNvPr id="42" name="Straight Arrow Connector 41"/>
                      <a:cNvCxnSpPr>
                        <a:endCxn id="29" idx="0"/>
                      </a:cNvCxnSpPr>
                    </a:nvCxnSpPr>
                    <a:spPr>
                      <a:xfrm rot="10800000" flipV="1">
                        <a:off x="3122846" y="3380820"/>
                        <a:ext cx="2121315" cy="2033201"/>
                      </a:xfrm>
                      <a:prstGeom prst="straightConnector1">
                        <a:avLst/>
                      </a:prstGeom>
                      <a:ln>
                        <a:tailEnd type="arrow"/>
                      </a:ln>
                    </a:spPr>
                    <a:style>
                      <a:lnRef idx="2">
                        <a:schemeClr val="accent1"/>
                      </a:lnRef>
                      <a:fillRef idx="0">
                        <a:schemeClr val="accent1"/>
                      </a:fillRef>
                      <a:effectRef idx="1">
                        <a:schemeClr val="accent1"/>
                      </a:effectRef>
                      <a:fontRef idx="minor">
                        <a:schemeClr val="tx1"/>
                      </a:fontRef>
                    </a:style>
                  </a:cxnSp>
                  <a:sp>
                    <a:nvSpPr>
                      <a:cNvPr id="30" name="Rectangle 29"/>
                      <a:cNvSpPr/>
                    </a:nvSpPr>
                    <a:spPr>
                      <a:xfrm>
                        <a:off x="5221051" y="3051822"/>
                        <a:ext cx="1066800" cy="914400"/>
                      </a:xfrm>
                      <a:prstGeom prst="rect">
                        <a:avLst/>
                      </a:prstGeom>
                    </a:spPr>
                    <a:txSp>
                      <a:txBody>
                        <a:bodyPr rtlCol="0" anchor="t" anchorCtr="0"/>
                        <a:lstStyle>
                          <a:defPPr>
                            <a:defRPr lang="en-US"/>
                          </a:defPPr>
                          <a:lvl1pPr marL="0" algn="l" defTabSz="457200" rtl="0" eaLnBrk="1" latinLnBrk="0" hangingPunct="1">
                            <a:defRPr sz="1800" kern="1200">
                              <a:solidFill>
                                <a:schemeClr val="dk1"/>
                              </a:solidFill>
                              <a:latin typeface="+mn-lt"/>
                              <a:ea typeface="+mn-ea"/>
                              <a:cs typeface="+mn-cs"/>
                            </a:defRPr>
                          </a:lvl1pPr>
                          <a:lvl2pPr marL="457200" algn="l" defTabSz="457200" rtl="0" eaLnBrk="1" latinLnBrk="0" hangingPunct="1">
                            <a:defRPr sz="1800" kern="1200">
                              <a:solidFill>
                                <a:schemeClr val="dk1"/>
                              </a:solidFill>
                              <a:latin typeface="+mn-lt"/>
                              <a:ea typeface="+mn-ea"/>
                              <a:cs typeface="+mn-cs"/>
                            </a:defRPr>
                          </a:lvl2pPr>
                          <a:lvl3pPr marL="914400" algn="l" defTabSz="457200" rtl="0" eaLnBrk="1" latinLnBrk="0" hangingPunct="1">
                            <a:defRPr sz="1800" kern="1200">
                              <a:solidFill>
                                <a:schemeClr val="dk1"/>
                              </a:solidFill>
                              <a:latin typeface="+mn-lt"/>
                              <a:ea typeface="+mn-ea"/>
                              <a:cs typeface="+mn-cs"/>
                            </a:defRPr>
                          </a:lvl3pPr>
                          <a:lvl4pPr marL="1371600" algn="l" defTabSz="457200" rtl="0" eaLnBrk="1" latinLnBrk="0" hangingPunct="1">
                            <a:defRPr sz="1800" kern="1200">
                              <a:solidFill>
                                <a:schemeClr val="dk1"/>
                              </a:solidFill>
                              <a:latin typeface="+mn-lt"/>
                              <a:ea typeface="+mn-ea"/>
                              <a:cs typeface="+mn-cs"/>
                            </a:defRPr>
                          </a:lvl4pPr>
                          <a:lvl5pPr marL="1828800" algn="l" defTabSz="457200" rtl="0" eaLnBrk="1" latinLnBrk="0" hangingPunct="1">
                            <a:defRPr sz="1800" kern="1200">
                              <a:solidFill>
                                <a:schemeClr val="dk1"/>
                              </a:solidFill>
                              <a:latin typeface="+mn-lt"/>
                              <a:ea typeface="+mn-ea"/>
                              <a:cs typeface="+mn-cs"/>
                            </a:defRPr>
                          </a:lvl5pPr>
                          <a:lvl6pPr marL="2286000" algn="l" defTabSz="457200" rtl="0" eaLnBrk="1" latinLnBrk="0" hangingPunct="1">
                            <a:defRPr sz="1800" kern="1200">
                              <a:solidFill>
                                <a:schemeClr val="dk1"/>
                              </a:solidFill>
                              <a:latin typeface="+mn-lt"/>
                              <a:ea typeface="+mn-ea"/>
                              <a:cs typeface="+mn-cs"/>
                            </a:defRPr>
                          </a:lvl6pPr>
                          <a:lvl7pPr marL="2743200" algn="l" defTabSz="457200" rtl="0" eaLnBrk="1" latinLnBrk="0" hangingPunct="1">
                            <a:defRPr sz="1800" kern="1200">
                              <a:solidFill>
                                <a:schemeClr val="dk1"/>
                              </a:solidFill>
                              <a:latin typeface="+mn-lt"/>
                              <a:ea typeface="+mn-ea"/>
                              <a:cs typeface="+mn-cs"/>
                            </a:defRPr>
                          </a:lvl7pPr>
                          <a:lvl8pPr marL="3200400" algn="l" defTabSz="457200" rtl="0" eaLnBrk="1" latinLnBrk="0" hangingPunct="1">
                            <a:defRPr sz="1800" kern="1200">
                              <a:solidFill>
                                <a:schemeClr val="dk1"/>
                              </a:solidFill>
                              <a:latin typeface="+mn-lt"/>
                              <a:ea typeface="+mn-ea"/>
                              <a:cs typeface="+mn-cs"/>
                            </a:defRPr>
                          </a:lvl8pPr>
                          <a:lvl9pPr marL="3657600" algn="l" defTabSz="457200" rtl="0" eaLnBrk="1" latinLnBrk="0" hangingPunct="1">
                            <a:defRPr sz="1800" kern="1200">
                              <a:solidFill>
                                <a:schemeClr val="dk1"/>
                              </a:solidFill>
                              <a:latin typeface="+mn-lt"/>
                              <a:ea typeface="+mn-ea"/>
                              <a:cs typeface="+mn-cs"/>
                            </a:defRPr>
                          </a:lvl9pPr>
                        </a:lstStyle>
                        <a:p>
                          <a:pPr algn="ctr"/>
                          <a:r>
                            <a:rPr lang="en-US" dirty="0" smtClean="0"/>
                            <a:t>Route Matcher</a:t>
                          </a:r>
                        </a:p>
                      </a:txBody>
                      <a:useSpRect/>
                    </a:txSp>
                    <a:style>
                      <a:lnRef idx="1">
                        <a:schemeClr val="accent4"/>
                      </a:lnRef>
                      <a:fillRef idx="2">
                        <a:schemeClr val="accent4"/>
                      </a:fillRef>
                      <a:effectRef idx="1">
                        <a:schemeClr val="accent4"/>
                      </a:effectRef>
                      <a:fontRef idx="minor">
                        <a:schemeClr val="dk1"/>
                      </a:fontRef>
                    </a:style>
                  </a:sp>
                  <a:cxnSp>
                    <a:nvCxnSpPr>
                      <a:cNvPr id="31" name="Straight Arrow Connector 30"/>
                      <a:cNvCxnSpPr>
                        <a:endCxn id="29" idx="2"/>
                      </a:cNvCxnSpPr>
                    </a:nvCxnSpPr>
                    <a:spPr>
                      <a:xfrm>
                        <a:off x="1295400" y="5749599"/>
                        <a:ext cx="1065445" cy="121623"/>
                      </a:xfrm>
                      <a:prstGeom prst="straightConnector1">
                        <a:avLst/>
                      </a:prstGeom>
                      <a:ln>
                        <a:tailEnd type="arrow"/>
                      </a:ln>
                    </a:spPr>
                    <a:style>
                      <a:lnRef idx="2">
                        <a:schemeClr val="accent1"/>
                      </a:lnRef>
                      <a:fillRef idx="0">
                        <a:schemeClr val="accent1"/>
                      </a:fillRef>
                      <a:effectRef idx="1">
                        <a:schemeClr val="accent1"/>
                      </a:effectRef>
                      <a:fontRef idx="minor">
                        <a:schemeClr val="tx1"/>
                      </a:fontRef>
                    </a:style>
                  </a:cxnSp>
                  <a:sp>
                    <a:nvSpPr>
                      <a:cNvPr id="33" name="TextBox 32"/>
                      <a:cNvSpPr txBox="1"/>
                    </a:nvSpPr>
                    <a:spPr>
                      <a:xfrm>
                        <a:off x="1103546" y="5892564"/>
                        <a:ext cx="838200" cy="523220"/>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sz="1400" dirty="0" smtClean="0"/>
                            <a:t>HOV access</a:t>
                          </a:r>
                          <a:endParaRPr lang="en-US" sz="1400" dirty="0"/>
                        </a:p>
                      </a:txBody>
                      <a:useSpRect/>
                    </a:txSp>
                  </a:sp>
                </lc:lockedCanvas>
              </a:graphicData>
            </a:graphic>
          </wp:inline>
        </w:drawing>
      </w:r>
    </w:p>
    <w:p w:rsidR="0082473A" w:rsidRDefault="0053597C" w:rsidP="0053597C">
      <w:r>
        <w:t xml:space="preserve">The major requirement for ridesharing is motivating the driver to pick someone up.  HOV lanes have been shown to work very well if they save the driver ten or twenty minutes. HOV3 lanes are better because three people in a car </w:t>
      </w:r>
      <w:r w:rsidR="00DE6E0B">
        <w:t>feel</w:t>
      </w:r>
      <w:r>
        <w:t xml:space="preserve"> safer. Sharing or discounting parking and gas costs might also work. Independent parking garages have little motivation to give discounts</w:t>
      </w:r>
      <w:r w:rsidR="0082473A">
        <w:t>, but ones under control of organizations or cities may do it to reduce congestion or need for further investment in spaces.</w:t>
      </w:r>
    </w:p>
    <w:p w:rsidR="00BD2A57" w:rsidRPr="0053597C" w:rsidRDefault="0082473A" w:rsidP="0053597C">
      <w:r>
        <w:t xml:space="preserve">Riders may be willing to pay the service a small fee. Advertising by garages or other local services may enhance </w:t>
      </w:r>
      <w:r w:rsidR="00DE6E0B">
        <w:t>revenue</w:t>
      </w:r>
    </w:p>
    <w:p w:rsidR="0082473A" w:rsidRDefault="00465EF9" w:rsidP="00BD2A57">
      <w:r w:rsidRPr="00465EF9">
        <w:rPr>
          <w:noProof/>
        </w:rPr>
        <w:drawing>
          <wp:inline distT="0" distB="0" distL="0" distR="0">
            <wp:extent cx="5486400" cy="3313430"/>
            <wp:effectExtent l="0" t="0" r="0" b="0"/>
            <wp:docPr id="7" name="O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94584" cy="5008604"/>
                      <a:chOff x="637840" y="597932"/>
                      <a:chExt cx="8294584" cy="5008604"/>
                    </a:xfrm>
                  </a:grpSpPr>
                  <a:cxnSp>
                    <a:nvCxnSpPr>
                      <a:cNvPr id="19" name="Straight Arrow Connector 18"/>
                      <a:cNvCxnSpPr/>
                    </a:nvCxnSpPr>
                    <a:spPr>
                      <a:xfrm rot="16200000" flipH="1">
                        <a:off x="3480627" y="4109513"/>
                        <a:ext cx="776147" cy="661627"/>
                      </a:xfrm>
                      <a:prstGeom prst="straightConnector1">
                        <a:avLst/>
                      </a:prstGeom>
                      <a:ln w="127000">
                        <a:tailEnd type="arrow"/>
                      </a:ln>
                    </a:spPr>
                    <a:style>
                      <a:lnRef idx="2">
                        <a:schemeClr val="accent1"/>
                      </a:lnRef>
                      <a:fillRef idx="0">
                        <a:schemeClr val="accent1"/>
                      </a:fillRef>
                      <a:effectRef idx="1">
                        <a:schemeClr val="accent1"/>
                      </a:effectRef>
                      <a:fontRef idx="minor">
                        <a:schemeClr val="tx1"/>
                      </a:fontRef>
                    </a:style>
                  </a:cxnSp>
                  <a:cxnSp>
                    <a:nvCxnSpPr>
                      <a:cNvPr id="44" name="Straight Arrow Connector 43"/>
                      <a:cNvCxnSpPr/>
                    </a:nvCxnSpPr>
                    <a:spPr>
                      <a:xfrm rot="5400000">
                        <a:off x="5303024" y="2459449"/>
                        <a:ext cx="1611868" cy="174835"/>
                      </a:xfrm>
                      <a:prstGeom prst="straightConnector1">
                        <a:avLst/>
                      </a:prstGeom>
                      <a:ln w="127000">
                        <a:tailEnd type="arrow"/>
                      </a:ln>
                    </a:spPr>
                    <a:style>
                      <a:lnRef idx="2">
                        <a:schemeClr val="accent1"/>
                      </a:lnRef>
                      <a:fillRef idx="0">
                        <a:schemeClr val="accent1"/>
                      </a:fillRef>
                      <a:effectRef idx="1">
                        <a:schemeClr val="accent1"/>
                      </a:effectRef>
                      <a:fontRef idx="minor">
                        <a:schemeClr val="tx1"/>
                      </a:fontRef>
                    </a:style>
                  </a:cxnSp>
                  <a:sp>
                    <a:nvSpPr>
                      <a:cNvPr id="7" name="Rectangle 6"/>
                      <a:cNvSpPr/>
                    </a:nvSpPr>
                    <a:spPr>
                      <a:xfrm>
                        <a:off x="2904114" y="3364466"/>
                        <a:ext cx="1295400" cy="701935"/>
                      </a:xfrm>
                      <a:prstGeom prst="rect">
                        <a:avLst/>
                      </a:prstGeom>
                    </a:spPr>
                    <a:txSp>
                      <a:txBody>
                        <a:bodyPr rtlCol="0" anchor="t" anchorCtr="0"/>
                        <a:lstStyle>
                          <a:defPPr>
                            <a:defRPr lang="en-US"/>
                          </a:defPPr>
                          <a:lvl1pPr marL="0" algn="l" defTabSz="457200" rtl="0" eaLnBrk="1" latinLnBrk="0" hangingPunct="1">
                            <a:defRPr sz="1800" kern="1200">
                              <a:solidFill>
                                <a:schemeClr val="dk1"/>
                              </a:solidFill>
                              <a:latin typeface="+mn-lt"/>
                              <a:ea typeface="+mn-ea"/>
                              <a:cs typeface="+mn-cs"/>
                            </a:defRPr>
                          </a:lvl1pPr>
                          <a:lvl2pPr marL="457200" algn="l" defTabSz="457200" rtl="0" eaLnBrk="1" latinLnBrk="0" hangingPunct="1">
                            <a:defRPr sz="1800" kern="1200">
                              <a:solidFill>
                                <a:schemeClr val="dk1"/>
                              </a:solidFill>
                              <a:latin typeface="+mn-lt"/>
                              <a:ea typeface="+mn-ea"/>
                              <a:cs typeface="+mn-cs"/>
                            </a:defRPr>
                          </a:lvl2pPr>
                          <a:lvl3pPr marL="914400" algn="l" defTabSz="457200" rtl="0" eaLnBrk="1" latinLnBrk="0" hangingPunct="1">
                            <a:defRPr sz="1800" kern="1200">
                              <a:solidFill>
                                <a:schemeClr val="dk1"/>
                              </a:solidFill>
                              <a:latin typeface="+mn-lt"/>
                              <a:ea typeface="+mn-ea"/>
                              <a:cs typeface="+mn-cs"/>
                            </a:defRPr>
                          </a:lvl3pPr>
                          <a:lvl4pPr marL="1371600" algn="l" defTabSz="457200" rtl="0" eaLnBrk="1" latinLnBrk="0" hangingPunct="1">
                            <a:defRPr sz="1800" kern="1200">
                              <a:solidFill>
                                <a:schemeClr val="dk1"/>
                              </a:solidFill>
                              <a:latin typeface="+mn-lt"/>
                              <a:ea typeface="+mn-ea"/>
                              <a:cs typeface="+mn-cs"/>
                            </a:defRPr>
                          </a:lvl4pPr>
                          <a:lvl5pPr marL="1828800" algn="l" defTabSz="457200" rtl="0" eaLnBrk="1" latinLnBrk="0" hangingPunct="1">
                            <a:defRPr sz="1800" kern="1200">
                              <a:solidFill>
                                <a:schemeClr val="dk1"/>
                              </a:solidFill>
                              <a:latin typeface="+mn-lt"/>
                              <a:ea typeface="+mn-ea"/>
                              <a:cs typeface="+mn-cs"/>
                            </a:defRPr>
                          </a:lvl5pPr>
                          <a:lvl6pPr marL="2286000" algn="l" defTabSz="457200" rtl="0" eaLnBrk="1" latinLnBrk="0" hangingPunct="1">
                            <a:defRPr sz="1800" kern="1200">
                              <a:solidFill>
                                <a:schemeClr val="dk1"/>
                              </a:solidFill>
                              <a:latin typeface="+mn-lt"/>
                              <a:ea typeface="+mn-ea"/>
                              <a:cs typeface="+mn-cs"/>
                            </a:defRPr>
                          </a:lvl6pPr>
                          <a:lvl7pPr marL="2743200" algn="l" defTabSz="457200" rtl="0" eaLnBrk="1" latinLnBrk="0" hangingPunct="1">
                            <a:defRPr sz="1800" kern="1200">
                              <a:solidFill>
                                <a:schemeClr val="dk1"/>
                              </a:solidFill>
                              <a:latin typeface="+mn-lt"/>
                              <a:ea typeface="+mn-ea"/>
                              <a:cs typeface="+mn-cs"/>
                            </a:defRPr>
                          </a:lvl7pPr>
                          <a:lvl8pPr marL="3200400" algn="l" defTabSz="457200" rtl="0" eaLnBrk="1" latinLnBrk="0" hangingPunct="1">
                            <a:defRPr sz="1800" kern="1200">
                              <a:solidFill>
                                <a:schemeClr val="dk1"/>
                              </a:solidFill>
                              <a:latin typeface="+mn-lt"/>
                              <a:ea typeface="+mn-ea"/>
                              <a:cs typeface="+mn-cs"/>
                            </a:defRPr>
                          </a:lvl8pPr>
                          <a:lvl9pPr marL="3657600" algn="l" defTabSz="457200" rtl="0" eaLnBrk="1" latinLnBrk="0" hangingPunct="1">
                            <a:defRPr sz="1800" kern="1200">
                              <a:solidFill>
                                <a:schemeClr val="dk1"/>
                              </a:solidFill>
                              <a:latin typeface="+mn-lt"/>
                              <a:ea typeface="+mn-ea"/>
                              <a:cs typeface="+mn-cs"/>
                            </a:defRPr>
                          </a:lvl9pPr>
                        </a:lstStyle>
                        <a:p>
                          <a:pPr algn="ctr"/>
                          <a:r>
                            <a:rPr lang="en-US" dirty="0" smtClean="0"/>
                            <a:t>Employer</a:t>
                          </a:r>
                        </a:p>
                      </a:txBody>
                      <a:useSpRect/>
                    </a:txSp>
                    <a:style>
                      <a:lnRef idx="1">
                        <a:schemeClr val="accent1"/>
                      </a:lnRef>
                      <a:fillRef idx="2">
                        <a:schemeClr val="accent1"/>
                      </a:fillRef>
                      <a:effectRef idx="1">
                        <a:schemeClr val="accent1"/>
                      </a:effectRef>
                      <a:fontRef idx="minor">
                        <a:schemeClr val="dk1"/>
                      </a:fontRef>
                    </a:style>
                  </a:sp>
                  <a:sp>
                    <a:nvSpPr>
                      <a:cNvPr id="28" name="Title 27"/>
                      <a:cNvSpPr>
                        <a:spLocks noGrp="1"/>
                      </a:cNvSpPr>
                    </a:nvSpPr>
                    <a:spPr>
                      <a:xfrm>
                        <a:off x="702824" y="597932"/>
                        <a:ext cx="8229600" cy="1143000"/>
                      </a:xfrm>
                      <a:prstGeom prst="rect">
                        <a:avLst/>
                      </a:prstGeom>
                    </a:spPr>
                    <a:txSp>
                      <a:txBody>
                        <a:bodyPr vert="horz" lIns="91440" tIns="45720" rIns="91440" bIns="45720" rtlCol="0" anchor="ctr">
                          <a:normAutofit/>
                        </a:bodyPr>
                        <a:lstStyle>
                          <a:lvl1pPr algn="ctr" defTabSz="457200" rtl="0" eaLnBrk="1" latinLnBrk="0" hangingPunct="1">
                            <a:spcBef>
                              <a:spcPct val="0"/>
                            </a:spcBef>
                            <a:buNone/>
                            <a:defRPr sz="4400" kern="1200">
                              <a:solidFill>
                                <a:schemeClr val="tx1"/>
                              </a:solidFill>
                              <a:latin typeface="+mj-lt"/>
                              <a:ea typeface="+mj-ea"/>
                              <a:cs typeface="+mj-cs"/>
                            </a:defRPr>
                          </a:lvl1pPr>
                        </a:lstStyle>
                        <a:p>
                          <a:r>
                            <a:rPr lang="en-US" sz="2000" dirty="0" smtClean="0"/>
                            <a:t>Telecommuting</a:t>
                          </a:r>
                          <a:endParaRPr lang="en-US" sz="2000" dirty="0"/>
                        </a:p>
                      </a:txBody>
                      <a:useSpRect/>
                    </a:txSp>
                  </a:sp>
                  <a:sp>
                    <a:nvSpPr>
                      <a:cNvPr id="29" name="Oval 28"/>
                      <a:cNvSpPr/>
                    </a:nvSpPr>
                    <a:spPr>
                      <a:xfrm>
                        <a:off x="5129576" y="3445135"/>
                        <a:ext cx="1564807" cy="914400"/>
                      </a:xfrm>
                      <a:prstGeom prst="ellipse">
                        <a:avLst/>
                      </a:prstGeom>
                    </a:spPr>
                    <a:txSp>
                      <a:txBody>
                        <a:bodyPr rtlCol="0" anchor="ctr"/>
                        <a:lstStyle>
                          <a:defPPr>
                            <a:defRPr lang="en-US"/>
                          </a:defPPr>
                          <a:lvl1pPr marL="0" algn="l" defTabSz="457200" rtl="0" eaLnBrk="1" latinLnBrk="0" hangingPunct="1">
                            <a:defRPr sz="1800" kern="1200">
                              <a:solidFill>
                                <a:schemeClr val="dk1"/>
                              </a:solidFill>
                              <a:latin typeface="+mn-lt"/>
                              <a:ea typeface="+mn-ea"/>
                              <a:cs typeface="+mn-cs"/>
                            </a:defRPr>
                          </a:lvl1pPr>
                          <a:lvl2pPr marL="457200" algn="l" defTabSz="457200" rtl="0" eaLnBrk="1" latinLnBrk="0" hangingPunct="1">
                            <a:defRPr sz="1800" kern="1200">
                              <a:solidFill>
                                <a:schemeClr val="dk1"/>
                              </a:solidFill>
                              <a:latin typeface="+mn-lt"/>
                              <a:ea typeface="+mn-ea"/>
                              <a:cs typeface="+mn-cs"/>
                            </a:defRPr>
                          </a:lvl2pPr>
                          <a:lvl3pPr marL="914400" algn="l" defTabSz="457200" rtl="0" eaLnBrk="1" latinLnBrk="0" hangingPunct="1">
                            <a:defRPr sz="1800" kern="1200">
                              <a:solidFill>
                                <a:schemeClr val="dk1"/>
                              </a:solidFill>
                              <a:latin typeface="+mn-lt"/>
                              <a:ea typeface="+mn-ea"/>
                              <a:cs typeface="+mn-cs"/>
                            </a:defRPr>
                          </a:lvl3pPr>
                          <a:lvl4pPr marL="1371600" algn="l" defTabSz="457200" rtl="0" eaLnBrk="1" latinLnBrk="0" hangingPunct="1">
                            <a:defRPr sz="1800" kern="1200">
                              <a:solidFill>
                                <a:schemeClr val="dk1"/>
                              </a:solidFill>
                              <a:latin typeface="+mn-lt"/>
                              <a:ea typeface="+mn-ea"/>
                              <a:cs typeface="+mn-cs"/>
                            </a:defRPr>
                          </a:lvl4pPr>
                          <a:lvl5pPr marL="1828800" algn="l" defTabSz="457200" rtl="0" eaLnBrk="1" latinLnBrk="0" hangingPunct="1">
                            <a:defRPr sz="1800" kern="1200">
                              <a:solidFill>
                                <a:schemeClr val="dk1"/>
                              </a:solidFill>
                              <a:latin typeface="+mn-lt"/>
                              <a:ea typeface="+mn-ea"/>
                              <a:cs typeface="+mn-cs"/>
                            </a:defRPr>
                          </a:lvl5pPr>
                          <a:lvl6pPr marL="2286000" algn="l" defTabSz="457200" rtl="0" eaLnBrk="1" latinLnBrk="0" hangingPunct="1">
                            <a:defRPr sz="1800" kern="1200">
                              <a:solidFill>
                                <a:schemeClr val="dk1"/>
                              </a:solidFill>
                              <a:latin typeface="+mn-lt"/>
                              <a:ea typeface="+mn-ea"/>
                              <a:cs typeface="+mn-cs"/>
                            </a:defRPr>
                          </a:lvl6pPr>
                          <a:lvl7pPr marL="2743200" algn="l" defTabSz="457200" rtl="0" eaLnBrk="1" latinLnBrk="0" hangingPunct="1">
                            <a:defRPr sz="1800" kern="1200">
                              <a:solidFill>
                                <a:schemeClr val="dk1"/>
                              </a:solidFill>
                              <a:latin typeface="+mn-lt"/>
                              <a:ea typeface="+mn-ea"/>
                              <a:cs typeface="+mn-cs"/>
                            </a:defRPr>
                          </a:lvl7pPr>
                          <a:lvl8pPr marL="3200400" algn="l" defTabSz="457200" rtl="0" eaLnBrk="1" latinLnBrk="0" hangingPunct="1">
                            <a:defRPr sz="1800" kern="1200">
                              <a:solidFill>
                                <a:schemeClr val="dk1"/>
                              </a:solidFill>
                              <a:latin typeface="+mn-lt"/>
                              <a:ea typeface="+mn-ea"/>
                              <a:cs typeface="+mn-cs"/>
                            </a:defRPr>
                          </a:lvl8pPr>
                          <a:lvl9pPr marL="3657600" algn="l" defTabSz="457200" rtl="0" eaLnBrk="1" latinLnBrk="0" hangingPunct="1">
                            <a:defRPr sz="1800" kern="1200">
                              <a:solidFill>
                                <a:schemeClr val="dk1"/>
                              </a:solidFill>
                              <a:latin typeface="+mn-lt"/>
                              <a:ea typeface="+mn-ea"/>
                              <a:cs typeface="+mn-cs"/>
                            </a:defRPr>
                          </a:lvl9pPr>
                        </a:lstStyle>
                        <a:p>
                          <a:pPr algn="ctr"/>
                          <a:r>
                            <a:rPr lang="en-US" dirty="0" smtClean="0"/>
                            <a:t>Employee</a:t>
                          </a:r>
                          <a:endParaRPr lang="en-US" dirty="0"/>
                        </a:p>
                      </a:txBody>
                      <a:useSpRect/>
                    </a:txSp>
                    <a:style>
                      <a:lnRef idx="1">
                        <a:schemeClr val="accent1"/>
                      </a:lnRef>
                      <a:fillRef idx="2">
                        <a:schemeClr val="accent1"/>
                      </a:fillRef>
                      <a:effectRef idx="1">
                        <a:schemeClr val="accent1"/>
                      </a:effectRef>
                      <a:fontRef idx="minor">
                        <a:schemeClr val="dk1"/>
                      </a:fontRef>
                    </a:style>
                  </a:sp>
                  <a:cxnSp>
                    <a:nvCxnSpPr>
                      <a:cNvPr id="77" name="Straight Arrow Connector 76"/>
                      <a:cNvCxnSpPr/>
                    </a:nvCxnSpPr>
                    <a:spPr>
                      <a:xfrm rot="5400000">
                        <a:off x="2888238" y="2859445"/>
                        <a:ext cx="869950" cy="1588"/>
                      </a:xfrm>
                      <a:prstGeom prst="straightConnector1">
                        <a:avLst/>
                      </a:prstGeom>
                      <a:ln>
                        <a:tailEnd type="arrow"/>
                      </a:ln>
                    </a:spPr>
                    <a:style>
                      <a:lnRef idx="2">
                        <a:schemeClr val="accent1"/>
                      </a:lnRef>
                      <a:fillRef idx="0">
                        <a:schemeClr val="accent1"/>
                      </a:fillRef>
                      <a:effectRef idx="1">
                        <a:schemeClr val="accent1"/>
                      </a:effectRef>
                      <a:fontRef idx="minor">
                        <a:schemeClr val="tx1"/>
                      </a:fontRef>
                    </a:style>
                  </a:cxnSp>
                  <a:sp>
                    <a:nvSpPr>
                      <a:cNvPr id="78" name="TextBox 77"/>
                      <a:cNvSpPr txBox="1"/>
                    </a:nvSpPr>
                    <a:spPr>
                      <a:xfrm>
                        <a:off x="3376977" y="2226032"/>
                        <a:ext cx="838200" cy="954107"/>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sz="1400" dirty="0" smtClean="0"/>
                            <a:t>Free Spaces in Lots &amp; Offices?</a:t>
                          </a:r>
                          <a:endParaRPr lang="en-US" sz="1400" dirty="0"/>
                        </a:p>
                      </a:txBody>
                      <a:useSpRect/>
                    </a:txSp>
                  </a:sp>
                  <a:sp>
                    <a:nvSpPr>
                      <a:cNvPr id="37" name="TextBox 36"/>
                      <a:cNvSpPr txBox="1"/>
                    </a:nvSpPr>
                    <a:spPr>
                      <a:xfrm>
                        <a:off x="5540166" y="1371600"/>
                        <a:ext cx="2308434" cy="369332"/>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dirty="0" smtClean="0"/>
                            <a:t>Lower commuting cost</a:t>
                          </a:r>
                          <a:endParaRPr lang="en-US" dirty="0"/>
                        </a:p>
                      </a:txBody>
                      <a:useSpRect/>
                    </a:txSp>
                  </a:sp>
                  <a:sp>
                    <a:nvSpPr>
                      <a:cNvPr id="18" name="Rectangle 17"/>
                      <a:cNvSpPr/>
                    </a:nvSpPr>
                    <a:spPr>
                      <a:xfrm>
                        <a:off x="3979423" y="4904601"/>
                        <a:ext cx="1295400" cy="701935"/>
                      </a:xfrm>
                      <a:prstGeom prst="rect">
                        <a:avLst/>
                      </a:prstGeom>
                    </a:spPr>
                    <a:txSp>
                      <a:txBody>
                        <a:bodyPr rtlCol="0" anchor="t" anchorCtr="0"/>
                        <a:lstStyle>
                          <a:defPPr>
                            <a:defRPr lang="en-US"/>
                          </a:defPPr>
                          <a:lvl1pPr marL="0" algn="l" defTabSz="457200" rtl="0" eaLnBrk="1" latinLnBrk="0" hangingPunct="1">
                            <a:defRPr sz="1800" kern="1200">
                              <a:solidFill>
                                <a:schemeClr val="dk1"/>
                              </a:solidFill>
                              <a:latin typeface="+mn-lt"/>
                              <a:ea typeface="+mn-ea"/>
                              <a:cs typeface="+mn-cs"/>
                            </a:defRPr>
                          </a:lvl1pPr>
                          <a:lvl2pPr marL="457200" algn="l" defTabSz="457200" rtl="0" eaLnBrk="1" latinLnBrk="0" hangingPunct="1">
                            <a:defRPr sz="1800" kern="1200">
                              <a:solidFill>
                                <a:schemeClr val="dk1"/>
                              </a:solidFill>
                              <a:latin typeface="+mn-lt"/>
                              <a:ea typeface="+mn-ea"/>
                              <a:cs typeface="+mn-cs"/>
                            </a:defRPr>
                          </a:lvl2pPr>
                          <a:lvl3pPr marL="914400" algn="l" defTabSz="457200" rtl="0" eaLnBrk="1" latinLnBrk="0" hangingPunct="1">
                            <a:defRPr sz="1800" kern="1200">
                              <a:solidFill>
                                <a:schemeClr val="dk1"/>
                              </a:solidFill>
                              <a:latin typeface="+mn-lt"/>
                              <a:ea typeface="+mn-ea"/>
                              <a:cs typeface="+mn-cs"/>
                            </a:defRPr>
                          </a:lvl3pPr>
                          <a:lvl4pPr marL="1371600" algn="l" defTabSz="457200" rtl="0" eaLnBrk="1" latinLnBrk="0" hangingPunct="1">
                            <a:defRPr sz="1800" kern="1200">
                              <a:solidFill>
                                <a:schemeClr val="dk1"/>
                              </a:solidFill>
                              <a:latin typeface="+mn-lt"/>
                              <a:ea typeface="+mn-ea"/>
                              <a:cs typeface="+mn-cs"/>
                            </a:defRPr>
                          </a:lvl4pPr>
                          <a:lvl5pPr marL="1828800" algn="l" defTabSz="457200" rtl="0" eaLnBrk="1" latinLnBrk="0" hangingPunct="1">
                            <a:defRPr sz="1800" kern="1200">
                              <a:solidFill>
                                <a:schemeClr val="dk1"/>
                              </a:solidFill>
                              <a:latin typeface="+mn-lt"/>
                              <a:ea typeface="+mn-ea"/>
                              <a:cs typeface="+mn-cs"/>
                            </a:defRPr>
                          </a:lvl5pPr>
                          <a:lvl6pPr marL="2286000" algn="l" defTabSz="457200" rtl="0" eaLnBrk="1" latinLnBrk="0" hangingPunct="1">
                            <a:defRPr sz="1800" kern="1200">
                              <a:solidFill>
                                <a:schemeClr val="dk1"/>
                              </a:solidFill>
                              <a:latin typeface="+mn-lt"/>
                              <a:ea typeface="+mn-ea"/>
                              <a:cs typeface="+mn-cs"/>
                            </a:defRPr>
                          </a:lvl6pPr>
                          <a:lvl7pPr marL="2743200" algn="l" defTabSz="457200" rtl="0" eaLnBrk="1" latinLnBrk="0" hangingPunct="1">
                            <a:defRPr sz="1800" kern="1200">
                              <a:solidFill>
                                <a:schemeClr val="dk1"/>
                              </a:solidFill>
                              <a:latin typeface="+mn-lt"/>
                              <a:ea typeface="+mn-ea"/>
                              <a:cs typeface="+mn-cs"/>
                            </a:defRPr>
                          </a:lvl7pPr>
                          <a:lvl8pPr marL="3200400" algn="l" defTabSz="457200" rtl="0" eaLnBrk="1" latinLnBrk="0" hangingPunct="1">
                            <a:defRPr sz="1800" kern="1200">
                              <a:solidFill>
                                <a:schemeClr val="dk1"/>
                              </a:solidFill>
                              <a:latin typeface="+mn-lt"/>
                              <a:ea typeface="+mn-ea"/>
                              <a:cs typeface="+mn-cs"/>
                            </a:defRPr>
                          </a:lvl8pPr>
                          <a:lvl9pPr marL="3657600" algn="l" defTabSz="457200" rtl="0" eaLnBrk="1" latinLnBrk="0" hangingPunct="1">
                            <a:defRPr sz="1800" kern="1200">
                              <a:solidFill>
                                <a:schemeClr val="dk1"/>
                              </a:solidFill>
                              <a:latin typeface="+mn-lt"/>
                              <a:ea typeface="+mn-ea"/>
                              <a:cs typeface="+mn-cs"/>
                            </a:defRPr>
                          </a:lvl9pPr>
                        </a:lstStyle>
                        <a:p>
                          <a:pPr algn="ctr"/>
                          <a:r>
                            <a:rPr lang="en-US" dirty="0" err="1" smtClean="0"/>
                            <a:t>Webex</a:t>
                          </a:r>
                          <a:r>
                            <a:rPr lang="en-US" dirty="0" smtClean="0"/>
                            <a:t> (e.g.)</a:t>
                          </a:r>
                        </a:p>
                      </a:txBody>
                      <a:useSpRect/>
                    </a:txSp>
                    <a:style>
                      <a:lnRef idx="1">
                        <a:schemeClr val="accent1"/>
                      </a:lnRef>
                      <a:fillRef idx="2">
                        <a:schemeClr val="accent1"/>
                      </a:fillRef>
                      <a:effectRef idx="1">
                        <a:schemeClr val="accent1"/>
                      </a:effectRef>
                      <a:fontRef idx="minor">
                        <a:schemeClr val="dk1"/>
                      </a:fontRef>
                    </a:style>
                  </a:sp>
                  <a:cxnSp>
                    <a:nvCxnSpPr>
                      <a:cNvPr id="22" name="Straight Arrow Connector 21"/>
                      <a:cNvCxnSpPr/>
                    </a:nvCxnSpPr>
                    <a:spPr>
                      <a:xfrm rot="16200000" flipV="1">
                        <a:off x="3937069" y="4328846"/>
                        <a:ext cx="838200" cy="313309"/>
                      </a:xfrm>
                      <a:prstGeom prst="straightConnector1">
                        <a:avLst/>
                      </a:prstGeom>
                      <a:ln>
                        <a:tailEnd type="arrow"/>
                      </a:ln>
                    </a:spPr>
                    <a:style>
                      <a:lnRef idx="2">
                        <a:schemeClr val="accent1"/>
                      </a:lnRef>
                      <a:fillRef idx="0">
                        <a:schemeClr val="accent1"/>
                      </a:fillRef>
                      <a:effectRef idx="1">
                        <a:schemeClr val="accent1"/>
                      </a:effectRef>
                      <a:fontRef idx="minor">
                        <a:schemeClr val="tx1"/>
                      </a:fontRef>
                    </a:style>
                  </a:cxnSp>
                  <a:cxnSp>
                    <a:nvCxnSpPr>
                      <a:cNvPr id="23" name="Straight Arrow Connector 22"/>
                      <a:cNvCxnSpPr/>
                    </a:nvCxnSpPr>
                    <a:spPr>
                      <a:xfrm rot="5400000" flipH="1" flipV="1">
                        <a:off x="4665224" y="4295002"/>
                        <a:ext cx="762000" cy="457199"/>
                      </a:xfrm>
                      <a:prstGeom prst="straightConnector1">
                        <a:avLst/>
                      </a:prstGeom>
                      <a:ln>
                        <a:tailEnd type="arrow"/>
                      </a:ln>
                    </a:spPr>
                    <a:style>
                      <a:lnRef idx="2">
                        <a:schemeClr val="accent1"/>
                      </a:lnRef>
                      <a:fillRef idx="0">
                        <a:schemeClr val="accent1"/>
                      </a:fillRef>
                      <a:effectRef idx="1">
                        <a:schemeClr val="accent1"/>
                      </a:effectRef>
                      <a:fontRef idx="minor">
                        <a:schemeClr val="tx1"/>
                      </a:fontRef>
                    </a:style>
                  </a:cxnSp>
                  <a:sp>
                    <a:nvSpPr>
                      <a:cNvPr id="25" name="TextBox 24"/>
                      <a:cNvSpPr txBox="1"/>
                    </a:nvSpPr>
                    <a:spPr>
                      <a:xfrm>
                        <a:off x="4215177" y="4359535"/>
                        <a:ext cx="2308434" cy="369332"/>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dirty="0" smtClean="0"/>
                            <a:t>Communication</a:t>
                          </a:r>
                          <a:endParaRPr lang="en-US" dirty="0"/>
                        </a:p>
                      </a:txBody>
                      <a:useSpRect/>
                    </a:txSp>
                  </a:sp>
                  <a:cxnSp>
                    <a:nvCxnSpPr>
                      <a:cNvPr id="14" name="Straight Arrow Connector 13"/>
                      <a:cNvCxnSpPr/>
                    </a:nvCxnSpPr>
                    <a:spPr>
                      <a:xfrm rot="16200000" flipH="1">
                        <a:off x="1712755" y="2305335"/>
                        <a:ext cx="1126770" cy="968165"/>
                      </a:xfrm>
                      <a:prstGeom prst="straightConnector1">
                        <a:avLst/>
                      </a:prstGeom>
                      <a:ln w="127000">
                        <a:tailEnd type="arrow"/>
                      </a:ln>
                    </a:spPr>
                    <a:style>
                      <a:lnRef idx="2">
                        <a:schemeClr val="accent1"/>
                      </a:lnRef>
                      <a:fillRef idx="0">
                        <a:schemeClr val="accent1"/>
                      </a:fillRef>
                      <a:effectRef idx="1">
                        <a:schemeClr val="accent1"/>
                      </a:effectRef>
                      <a:fontRef idx="minor">
                        <a:schemeClr val="tx1"/>
                      </a:fontRef>
                    </a:style>
                  </a:cxnSp>
                  <a:sp>
                    <a:nvSpPr>
                      <a:cNvPr id="16" name="TextBox 15"/>
                      <a:cNvSpPr txBox="1"/>
                    </a:nvSpPr>
                    <a:spPr>
                      <a:xfrm>
                        <a:off x="637840" y="1833265"/>
                        <a:ext cx="2308434" cy="369332"/>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dirty="0" smtClean="0"/>
                            <a:t>Lower travel subsidy</a:t>
                          </a:r>
                          <a:endParaRPr lang="en-US" dirty="0"/>
                        </a:p>
                      </a:txBody>
                      <a:useSpRect/>
                    </a:txSp>
                  </a:sp>
                  <a:cxnSp>
                    <a:nvCxnSpPr>
                      <a:cNvPr id="20" name="Straight Arrow Connector 19"/>
                      <a:cNvCxnSpPr>
                        <a:stCxn id="29" idx="2"/>
                        <a:endCxn id="7" idx="3"/>
                      </a:cNvCxnSpPr>
                    </a:nvCxnSpPr>
                    <a:spPr>
                      <a:xfrm rot="10800000">
                        <a:off x="4199514" y="3715435"/>
                        <a:ext cx="930062" cy="186901"/>
                      </a:xfrm>
                      <a:prstGeom prst="straightConnector1">
                        <a:avLst/>
                      </a:prstGeom>
                      <a:ln>
                        <a:tailEnd type="arrow"/>
                      </a:ln>
                    </a:spPr>
                    <a:style>
                      <a:lnRef idx="2">
                        <a:schemeClr val="accent1"/>
                      </a:lnRef>
                      <a:fillRef idx="0">
                        <a:schemeClr val="accent1"/>
                      </a:fillRef>
                      <a:effectRef idx="1">
                        <a:schemeClr val="accent1"/>
                      </a:effectRef>
                      <a:fontRef idx="minor">
                        <a:schemeClr val="tx1"/>
                      </a:fontRef>
                    </a:style>
                  </a:cxnSp>
                  <a:sp>
                    <a:nvSpPr>
                      <a:cNvPr id="21" name="TextBox 20"/>
                      <a:cNvSpPr txBox="1"/>
                    </a:nvSpPr>
                    <a:spPr>
                      <a:xfrm>
                        <a:off x="4303953" y="3364466"/>
                        <a:ext cx="1027342" cy="369332"/>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US" dirty="0" smtClean="0"/>
                            <a:t>Loyalty?</a:t>
                          </a:r>
                          <a:endParaRPr lang="en-US" dirty="0"/>
                        </a:p>
                      </a:txBody>
                      <a:useSpRect/>
                    </a:txSp>
                  </a:sp>
                </lc:lockedCanvas>
              </a:graphicData>
            </a:graphic>
          </wp:inline>
        </w:drawing>
      </w:r>
    </w:p>
    <w:p w:rsidR="00BD2A57" w:rsidRPr="00BD2A57" w:rsidRDefault="0082473A" w:rsidP="00BD2A57">
      <w:pPr>
        <w:sectPr w:rsidR="00BD2A57" w:rsidRPr="00BD2A57">
          <w:pgSz w:w="12240" w:h="15840"/>
          <w:pgMar w:top="1440" w:right="1800" w:bottom="1440" w:left="1800" w:gutter="0"/>
          <w:printerSettings r:id="rId6"/>
        </w:sectPr>
      </w:pPr>
      <w:r>
        <w:t>Telecommuting is often desirable for employees, but businesses don’t usually regard it as saving money or producing value unless they heavily subsidize commuting. However, a comprehensive program in which whole teams stay home on certain days may reduce the need for office space.  The business must invest in support services to make remote working successful. If they already support remote working for long-distance employees, it may be easier do to for commuters. Some businesses may do it simply as an employee benefit.</w:t>
      </w:r>
    </w:p>
    <w:p w:rsidR="008E05A1" w:rsidRPr="00F447C8" w:rsidRDefault="008E05A1" w:rsidP="008E05A1">
      <w:pPr>
        <w:pStyle w:val="Heading1"/>
        <w:ind w:left="90"/>
      </w:pPr>
      <w:r w:rsidRPr="00F447C8">
        <w:t xml:space="preserve">Value Opportunity Analysis </w:t>
      </w:r>
    </w:p>
    <w:p w:rsidR="00606BC2" w:rsidRDefault="00606BC2" w:rsidP="003A10C0">
      <w:pPr>
        <w:jc w:val="center"/>
      </w:pPr>
    </w:p>
    <w:tbl>
      <w:tblPr>
        <w:tblW w:w="14562" w:type="dxa"/>
        <w:tblInd w:w="-504" w:type="dxa"/>
        <w:tblLook w:val="00BF"/>
      </w:tblPr>
      <w:tblGrid>
        <w:gridCol w:w="1458"/>
        <w:gridCol w:w="1944"/>
        <w:gridCol w:w="2210"/>
        <w:gridCol w:w="2210"/>
        <w:gridCol w:w="2247"/>
        <w:gridCol w:w="2426"/>
        <w:gridCol w:w="2067"/>
      </w:tblGrid>
      <w:tr w:rsidR="003A10C0">
        <w:tc>
          <w:tcPr>
            <w:tcW w:w="3402" w:type="dxa"/>
            <w:gridSpan w:val="2"/>
            <w:tcBorders>
              <w:top w:val="nil"/>
              <w:left w:val="nil"/>
            </w:tcBorders>
          </w:tcPr>
          <w:p w:rsidR="003A10C0" w:rsidRDefault="003A10C0"/>
        </w:tc>
        <w:tc>
          <w:tcPr>
            <w:tcW w:w="4420" w:type="dxa"/>
            <w:gridSpan w:val="2"/>
          </w:tcPr>
          <w:p w:rsidR="003A10C0" w:rsidRDefault="00C962B3" w:rsidP="003A10C0">
            <w:pPr>
              <w:jc w:val="center"/>
            </w:pPr>
            <w:r>
              <w:t>Rideshare</w:t>
            </w:r>
          </w:p>
        </w:tc>
        <w:tc>
          <w:tcPr>
            <w:tcW w:w="2247" w:type="dxa"/>
          </w:tcPr>
          <w:p w:rsidR="003A10C0" w:rsidRDefault="003A10C0">
            <w:r>
              <w:t>Telecommute</w:t>
            </w:r>
          </w:p>
        </w:tc>
        <w:tc>
          <w:tcPr>
            <w:tcW w:w="2426" w:type="dxa"/>
          </w:tcPr>
          <w:p w:rsidR="003A10C0" w:rsidRDefault="003A10C0">
            <w:r>
              <w:t>Car</w:t>
            </w:r>
          </w:p>
        </w:tc>
        <w:tc>
          <w:tcPr>
            <w:tcW w:w="2067" w:type="dxa"/>
          </w:tcPr>
          <w:p w:rsidR="003A10C0" w:rsidRDefault="003A10C0">
            <w:r>
              <w:t>Public Transit</w:t>
            </w:r>
          </w:p>
        </w:tc>
      </w:tr>
      <w:tr w:rsidR="003A10C0">
        <w:tc>
          <w:tcPr>
            <w:tcW w:w="3402" w:type="dxa"/>
            <w:gridSpan w:val="2"/>
            <w:tcBorders>
              <w:top w:val="nil"/>
              <w:left w:val="nil"/>
            </w:tcBorders>
          </w:tcPr>
          <w:p w:rsidR="003A10C0" w:rsidRDefault="003A10C0"/>
        </w:tc>
        <w:tc>
          <w:tcPr>
            <w:tcW w:w="2210" w:type="dxa"/>
          </w:tcPr>
          <w:p w:rsidR="003A10C0" w:rsidRDefault="003A10C0">
            <w:r>
              <w:t>Rider</w:t>
            </w:r>
          </w:p>
        </w:tc>
        <w:tc>
          <w:tcPr>
            <w:tcW w:w="2210" w:type="dxa"/>
          </w:tcPr>
          <w:p w:rsidR="003A10C0" w:rsidRDefault="003A10C0">
            <w:r>
              <w:t>Driver</w:t>
            </w:r>
          </w:p>
        </w:tc>
        <w:tc>
          <w:tcPr>
            <w:tcW w:w="2247" w:type="dxa"/>
          </w:tcPr>
          <w:p w:rsidR="003A10C0" w:rsidRDefault="003A10C0"/>
        </w:tc>
        <w:tc>
          <w:tcPr>
            <w:tcW w:w="2426" w:type="dxa"/>
          </w:tcPr>
          <w:p w:rsidR="003A10C0" w:rsidRDefault="003A10C0"/>
        </w:tc>
        <w:tc>
          <w:tcPr>
            <w:tcW w:w="2067" w:type="dxa"/>
          </w:tcPr>
          <w:p w:rsidR="003A10C0" w:rsidRDefault="003A10C0"/>
        </w:tc>
      </w:tr>
      <w:tr w:rsidR="003A10C0">
        <w:tc>
          <w:tcPr>
            <w:tcW w:w="1458" w:type="dxa"/>
            <w:vMerge w:val="restart"/>
          </w:tcPr>
          <w:p w:rsidR="003A10C0" w:rsidRDefault="003A10C0">
            <w:r>
              <w:t>Emotion</w:t>
            </w:r>
          </w:p>
        </w:tc>
        <w:tc>
          <w:tcPr>
            <w:tcW w:w="1944" w:type="dxa"/>
          </w:tcPr>
          <w:p w:rsidR="003A10C0" w:rsidRDefault="003A10C0">
            <w:r>
              <w:t>Adventure</w:t>
            </w:r>
          </w:p>
        </w:tc>
        <w:tc>
          <w:tcPr>
            <w:tcW w:w="4420" w:type="dxa"/>
            <w:gridSpan w:val="2"/>
          </w:tcPr>
          <w:p w:rsidR="003A10C0" w:rsidRDefault="003A10C0">
            <w:r>
              <w:t>Meeting new people</w:t>
            </w:r>
          </w:p>
        </w:tc>
        <w:tc>
          <w:tcPr>
            <w:tcW w:w="2247" w:type="dxa"/>
          </w:tcPr>
          <w:p w:rsidR="003A10C0" w:rsidRDefault="003A10C0"/>
        </w:tc>
        <w:tc>
          <w:tcPr>
            <w:tcW w:w="2426" w:type="dxa"/>
          </w:tcPr>
          <w:p w:rsidR="003A10C0" w:rsidRDefault="003A10C0">
            <w:r>
              <w:t>For teenagers</w:t>
            </w:r>
          </w:p>
        </w:tc>
        <w:tc>
          <w:tcPr>
            <w:tcW w:w="2067" w:type="dxa"/>
          </w:tcPr>
          <w:p w:rsidR="003A10C0" w:rsidRDefault="003A10C0">
            <w:r>
              <w:t>Not really</w:t>
            </w:r>
          </w:p>
        </w:tc>
      </w:tr>
      <w:tr w:rsidR="003A10C0">
        <w:tc>
          <w:tcPr>
            <w:tcW w:w="1458" w:type="dxa"/>
            <w:vMerge/>
          </w:tcPr>
          <w:p w:rsidR="003A10C0" w:rsidRDefault="003A10C0"/>
        </w:tc>
        <w:tc>
          <w:tcPr>
            <w:tcW w:w="1944" w:type="dxa"/>
          </w:tcPr>
          <w:p w:rsidR="003A10C0" w:rsidRDefault="003A10C0">
            <w:r>
              <w:t>Independence</w:t>
            </w:r>
          </w:p>
        </w:tc>
        <w:tc>
          <w:tcPr>
            <w:tcW w:w="2210" w:type="dxa"/>
          </w:tcPr>
          <w:p w:rsidR="003A10C0" w:rsidRDefault="003A10C0">
            <w:r>
              <w:t>Little</w:t>
            </w:r>
          </w:p>
        </w:tc>
        <w:tc>
          <w:tcPr>
            <w:tcW w:w="2210" w:type="dxa"/>
          </w:tcPr>
          <w:p w:rsidR="003A10C0" w:rsidRDefault="00F811B6">
            <w:r>
              <w:t>Yes, but constrained by agreements.</w:t>
            </w:r>
          </w:p>
        </w:tc>
        <w:tc>
          <w:tcPr>
            <w:tcW w:w="2247" w:type="dxa"/>
          </w:tcPr>
          <w:p w:rsidR="003A10C0" w:rsidRDefault="003A10C0">
            <w:r>
              <w:t>Yes, but tethered</w:t>
            </w:r>
            <w:r w:rsidR="005A7A2D">
              <w:t xml:space="preserve"> (a)</w:t>
            </w:r>
          </w:p>
        </w:tc>
        <w:tc>
          <w:tcPr>
            <w:tcW w:w="2426" w:type="dxa"/>
          </w:tcPr>
          <w:p w:rsidR="003A10C0" w:rsidRDefault="003A10C0">
            <w:r>
              <w:t>Yes</w:t>
            </w:r>
          </w:p>
        </w:tc>
        <w:tc>
          <w:tcPr>
            <w:tcW w:w="2067" w:type="dxa"/>
          </w:tcPr>
          <w:p w:rsidR="003A10C0" w:rsidRDefault="003A10C0">
            <w:r>
              <w:t>No</w:t>
            </w:r>
          </w:p>
        </w:tc>
      </w:tr>
      <w:tr w:rsidR="003A10C0">
        <w:tc>
          <w:tcPr>
            <w:tcW w:w="1458" w:type="dxa"/>
            <w:vMerge/>
          </w:tcPr>
          <w:p w:rsidR="003A10C0" w:rsidRDefault="003A10C0"/>
        </w:tc>
        <w:tc>
          <w:tcPr>
            <w:tcW w:w="1944" w:type="dxa"/>
          </w:tcPr>
          <w:p w:rsidR="003A10C0" w:rsidRDefault="003A10C0">
            <w:r>
              <w:t>Security/Privacy</w:t>
            </w:r>
          </w:p>
        </w:tc>
        <w:tc>
          <w:tcPr>
            <w:tcW w:w="4420" w:type="dxa"/>
            <w:gridSpan w:val="2"/>
          </w:tcPr>
          <w:p w:rsidR="003A10C0" w:rsidRDefault="003A10C0">
            <w:r>
              <w:t>Sharing can be uncomfortable.</w:t>
            </w:r>
            <w:r w:rsidR="005A7A2D">
              <w:t xml:space="preserve"> (b)</w:t>
            </w:r>
          </w:p>
        </w:tc>
        <w:tc>
          <w:tcPr>
            <w:tcW w:w="2247" w:type="dxa"/>
          </w:tcPr>
          <w:p w:rsidR="003A10C0" w:rsidRDefault="003A10C0">
            <w:r>
              <w:t>Yes</w:t>
            </w:r>
          </w:p>
        </w:tc>
        <w:tc>
          <w:tcPr>
            <w:tcW w:w="2426" w:type="dxa"/>
          </w:tcPr>
          <w:p w:rsidR="003A10C0" w:rsidRDefault="003A10C0">
            <w:r>
              <w:t>Yes</w:t>
            </w:r>
          </w:p>
        </w:tc>
        <w:tc>
          <w:tcPr>
            <w:tcW w:w="2067" w:type="dxa"/>
          </w:tcPr>
          <w:p w:rsidR="003A10C0" w:rsidRDefault="005A7A2D">
            <w:r>
              <w:t>Maybe (c)</w:t>
            </w:r>
          </w:p>
        </w:tc>
      </w:tr>
      <w:tr w:rsidR="003A10C0">
        <w:tc>
          <w:tcPr>
            <w:tcW w:w="1458" w:type="dxa"/>
            <w:vMerge/>
          </w:tcPr>
          <w:p w:rsidR="003A10C0" w:rsidRDefault="003A10C0"/>
        </w:tc>
        <w:tc>
          <w:tcPr>
            <w:tcW w:w="1944" w:type="dxa"/>
          </w:tcPr>
          <w:p w:rsidR="003A10C0" w:rsidRDefault="003A10C0">
            <w:r>
              <w:t>Sensuality</w:t>
            </w:r>
          </w:p>
        </w:tc>
        <w:tc>
          <w:tcPr>
            <w:tcW w:w="2210" w:type="dxa"/>
          </w:tcPr>
          <w:p w:rsidR="003A10C0" w:rsidRDefault="00F811B6">
            <w:r>
              <w:t>Movement</w:t>
            </w:r>
          </w:p>
        </w:tc>
        <w:tc>
          <w:tcPr>
            <w:tcW w:w="2210" w:type="dxa"/>
          </w:tcPr>
          <w:p w:rsidR="003A10C0" w:rsidRDefault="00F811B6">
            <w:r>
              <w:t>Movement</w:t>
            </w:r>
          </w:p>
        </w:tc>
        <w:tc>
          <w:tcPr>
            <w:tcW w:w="2247" w:type="dxa"/>
          </w:tcPr>
          <w:p w:rsidR="003A10C0" w:rsidRDefault="003A10C0"/>
        </w:tc>
        <w:tc>
          <w:tcPr>
            <w:tcW w:w="2426" w:type="dxa"/>
          </w:tcPr>
          <w:p w:rsidR="003A10C0" w:rsidRDefault="003A10C0">
            <w:r>
              <w:t>Movement</w:t>
            </w:r>
          </w:p>
        </w:tc>
        <w:tc>
          <w:tcPr>
            <w:tcW w:w="2067" w:type="dxa"/>
          </w:tcPr>
          <w:p w:rsidR="003A10C0" w:rsidRDefault="00F811B6">
            <w:r>
              <w:t>Movement &amp; Jolts</w:t>
            </w:r>
          </w:p>
        </w:tc>
      </w:tr>
      <w:tr w:rsidR="003A10C0">
        <w:tc>
          <w:tcPr>
            <w:tcW w:w="1458" w:type="dxa"/>
            <w:vMerge/>
          </w:tcPr>
          <w:p w:rsidR="003A10C0" w:rsidRDefault="003A10C0"/>
        </w:tc>
        <w:tc>
          <w:tcPr>
            <w:tcW w:w="1944" w:type="dxa"/>
          </w:tcPr>
          <w:p w:rsidR="003A10C0" w:rsidRDefault="003A10C0">
            <w:r>
              <w:t>Confidence</w:t>
            </w:r>
          </w:p>
        </w:tc>
        <w:tc>
          <w:tcPr>
            <w:tcW w:w="2210" w:type="dxa"/>
          </w:tcPr>
          <w:p w:rsidR="003A10C0" w:rsidRDefault="00F811B6">
            <w:r>
              <w:t>Less</w:t>
            </w:r>
          </w:p>
        </w:tc>
        <w:tc>
          <w:tcPr>
            <w:tcW w:w="2210" w:type="dxa"/>
          </w:tcPr>
          <w:p w:rsidR="003A10C0" w:rsidRDefault="003A10C0">
            <w:r>
              <w:t>More</w:t>
            </w:r>
          </w:p>
        </w:tc>
        <w:tc>
          <w:tcPr>
            <w:tcW w:w="2247" w:type="dxa"/>
          </w:tcPr>
          <w:p w:rsidR="003A10C0" w:rsidRDefault="003A10C0"/>
        </w:tc>
        <w:tc>
          <w:tcPr>
            <w:tcW w:w="2426" w:type="dxa"/>
          </w:tcPr>
          <w:p w:rsidR="003A10C0" w:rsidRDefault="003A10C0"/>
        </w:tc>
        <w:tc>
          <w:tcPr>
            <w:tcW w:w="2067" w:type="dxa"/>
          </w:tcPr>
          <w:p w:rsidR="003A10C0" w:rsidRDefault="003A10C0">
            <w:r>
              <w:t>No</w:t>
            </w:r>
          </w:p>
        </w:tc>
      </w:tr>
      <w:tr w:rsidR="003A10C0">
        <w:tc>
          <w:tcPr>
            <w:tcW w:w="1458" w:type="dxa"/>
            <w:vMerge/>
          </w:tcPr>
          <w:p w:rsidR="003A10C0" w:rsidRDefault="003A10C0"/>
        </w:tc>
        <w:tc>
          <w:tcPr>
            <w:tcW w:w="1944" w:type="dxa"/>
          </w:tcPr>
          <w:p w:rsidR="003A10C0" w:rsidRDefault="003A10C0">
            <w:r>
              <w:t>Power</w:t>
            </w:r>
          </w:p>
        </w:tc>
        <w:tc>
          <w:tcPr>
            <w:tcW w:w="2210" w:type="dxa"/>
          </w:tcPr>
          <w:p w:rsidR="003A10C0" w:rsidRDefault="003A10C0">
            <w:r>
              <w:t>No</w:t>
            </w:r>
          </w:p>
        </w:tc>
        <w:tc>
          <w:tcPr>
            <w:tcW w:w="2210" w:type="dxa"/>
          </w:tcPr>
          <w:p w:rsidR="003A10C0" w:rsidRDefault="003A10C0">
            <w:r>
              <w:t>Yes</w:t>
            </w:r>
          </w:p>
        </w:tc>
        <w:tc>
          <w:tcPr>
            <w:tcW w:w="2247" w:type="dxa"/>
          </w:tcPr>
          <w:p w:rsidR="003A10C0" w:rsidRDefault="003A10C0">
            <w:r>
              <w:t>Yes, can shut out</w:t>
            </w:r>
          </w:p>
        </w:tc>
        <w:tc>
          <w:tcPr>
            <w:tcW w:w="2426" w:type="dxa"/>
          </w:tcPr>
          <w:p w:rsidR="003A10C0" w:rsidRDefault="003A10C0">
            <w:r>
              <w:t>Yes</w:t>
            </w:r>
          </w:p>
        </w:tc>
        <w:tc>
          <w:tcPr>
            <w:tcW w:w="2067" w:type="dxa"/>
          </w:tcPr>
          <w:p w:rsidR="003A10C0" w:rsidRDefault="003A10C0">
            <w:r>
              <w:t>No</w:t>
            </w:r>
          </w:p>
        </w:tc>
      </w:tr>
      <w:tr w:rsidR="003A10C0">
        <w:tc>
          <w:tcPr>
            <w:tcW w:w="1458" w:type="dxa"/>
            <w:vMerge w:val="restart"/>
          </w:tcPr>
          <w:p w:rsidR="003A10C0" w:rsidRDefault="003A10C0">
            <w:r>
              <w:t>Ergonomics</w:t>
            </w:r>
          </w:p>
        </w:tc>
        <w:tc>
          <w:tcPr>
            <w:tcW w:w="1944" w:type="dxa"/>
          </w:tcPr>
          <w:p w:rsidR="003A10C0" w:rsidRDefault="003A10C0">
            <w:r>
              <w:t>Comfort</w:t>
            </w:r>
          </w:p>
        </w:tc>
        <w:tc>
          <w:tcPr>
            <w:tcW w:w="4420" w:type="dxa"/>
            <w:gridSpan w:val="2"/>
          </w:tcPr>
          <w:p w:rsidR="003A10C0" w:rsidRDefault="003A10C0" w:rsidP="003A10C0">
            <w:pPr>
              <w:jc w:val="center"/>
            </w:pPr>
            <w:r>
              <w:t>Yes</w:t>
            </w:r>
          </w:p>
        </w:tc>
        <w:tc>
          <w:tcPr>
            <w:tcW w:w="2247" w:type="dxa"/>
          </w:tcPr>
          <w:p w:rsidR="003A10C0" w:rsidRDefault="003A10C0">
            <w:r>
              <w:t>Yes</w:t>
            </w:r>
            <w:r w:rsidR="00F811B6">
              <w:t>, more</w:t>
            </w:r>
          </w:p>
        </w:tc>
        <w:tc>
          <w:tcPr>
            <w:tcW w:w="2426" w:type="dxa"/>
          </w:tcPr>
          <w:p w:rsidR="003A10C0" w:rsidRDefault="003A10C0">
            <w:r>
              <w:t>Yes</w:t>
            </w:r>
          </w:p>
        </w:tc>
        <w:tc>
          <w:tcPr>
            <w:tcW w:w="2067" w:type="dxa"/>
          </w:tcPr>
          <w:p w:rsidR="003A10C0" w:rsidRDefault="003A10C0">
            <w:r>
              <w:t>No</w:t>
            </w:r>
          </w:p>
        </w:tc>
      </w:tr>
      <w:tr w:rsidR="003A10C0">
        <w:tc>
          <w:tcPr>
            <w:tcW w:w="1458" w:type="dxa"/>
            <w:vMerge/>
          </w:tcPr>
          <w:p w:rsidR="003A10C0" w:rsidRDefault="003A10C0"/>
        </w:tc>
        <w:tc>
          <w:tcPr>
            <w:tcW w:w="1944" w:type="dxa"/>
          </w:tcPr>
          <w:p w:rsidR="003A10C0" w:rsidRDefault="003A10C0">
            <w:r>
              <w:t>Safety</w:t>
            </w:r>
          </w:p>
        </w:tc>
        <w:tc>
          <w:tcPr>
            <w:tcW w:w="2210" w:type="dxa"/>
          </w:tcPr>
          <w:p w:rsidR="003A10C0" w:rsidRDefault="003A10C0" w:rsidP="007A5EE1">
            <w:r>
              <w:t>Good driver?</w:t>
            </w:r>
          </w:p>
        </w:tc>
        <w:tc>
          <w:tcPr>
            <w:tcW w:w="2210" w:type="dxa"/>
          </w:tcPr>
          <w:p w:rsidR="003A10C0" w:rsidRDefault="003A10C0" w:rsidP="007A5EE1">
            <w:r>
              <w:t>Is companion OK?</w:t>
            </w:r>
          </w:p>
        </w:tc>
        <w:tc>
          <w:tcPr>
            <w:tcW w:w="2247" w:type="dxa"/>
          </w:tcPr>
          <w:p w:rsidR="003A10C0" w:rsidRDefault="003A10C0">
            <w:r>
              <w:t>Yes</w:t>
            </w:r>
            <w:r w:rsidR="00F811B6">
              <w:t>, at home</w:t>
            </w:r>
          </w:p>
        </w:tc>
        <w:tc>
          <w:tcPr>
            <w:tcW w:w="2426" w:type="dxa"/>
          </w:tcPr>
          <w:p w:rsidR="003A10C0" w:rsidRDefault="003A10C0">
            <w:r>
              <w:t>Maybe.</w:t>
            </w:r>
          </w:p>
        </w:tc>
        <w:tc>
          <w:tcPr>
            <w:tcW w:w="2067" w:type="dxa"/>
          </w:tcPr>
          <w:p w:rsidR="003A10C0" w:rsidRDefault="003A10C0">
            <w:r>
              <w:t>Yes</w:t>
            </w:r>
          </w:p>
        </w:tc>
      </w:tr>
      <w:tr w:rsidR="00774985">
        <w:tc>
          <w:tcPr>
            <w:tcW w:w="1458" w:type="dxa"/>
            <w:vMerge/>
          </w:tcPr>
          <w:p w:rsidR="00774985" w:rsidRDefault="00774985"/>
        </w:tc>
        <w:tc>
          <w:tcPr>
            <w:tcW w:w="1944" w:type="dxa"/>
          </w:tcPr>
          <w:p w:rsidR="00774985" w:rsidRDefault="00774985">
            <w:r>
              <w:t>Ease of use</w:t>
            </w:r>
          </w:p>
        </w:tc>
        <w:tc>
          <w:tcPr>
            <w:tcW w:w="4420" w:type="dxa"/>
            <w:gridSpan w:val="2"/>
          </w:tcPr>
          <w:p w:rsidR="00774985" w:rsidRDefault="00F811B6">
            <w:r>
              <w:t>More convenient than carpools or Public Transit, less than car.</w:t>
            </w:r>
            <w:r w:rsidR="005A7A2D">
              <w:t xml:space="preserve"> (d)</w:t>
            </w:r>
          </w:p>
        </w:tc>
        <w:tc>
          <w:tcPr>
            <w:tcW w:w="2247" w:type="dxa"/>
          </w:tcPr>
          <w:p w:rsidR="00774985" w:rsidRDefault="00774985">
            <w:r>
              <w:t>Make video easy to use. E.g. Acrobat Connect or Webex</w:t>
            </w:r>
            <w:r w:rsidR="005A7A2D">
              <w:t xml:space="preserve"> (e)</w:t>
            </w:r>
          </w:p>
        </w:tc>
        <w:tc>
          <w:tcPr>
            <w:tcW w:w="2426" w:type="dxa"/>
          </w:tcPr>
          <w:p w:rsidR="00774985" w:rsidRDefault="00774985">
            <w:r>
              <w:t>Yes, except for congestion.</w:t>
            </w:r>
          </w:p>
        </w:tc>
        <w:tc>
          <w:tcPr>
            <w:tcW w:w="2067" w:type="dxa"/>
          </w:tcPr>
          <w:p w:rsidR="00774985" w:rsidRDefault="00774985">
            <w:r>
              <w:t>No.</w:t>
            </w:r>
          </w:p>
        </w:tc>
      </w:tr>
      <w:tr w:rsidR="00774985">
        <w:tc>
          <w:tcPr>
            <w:tcW w:w="1458" w:type="dxa"/>
            <w:vMerge w:val="restart"/>
          </w:tcPr>
          <w:p w:rsidR="00774985" w:rsidRDefault="00774985">
            <w:r>
              <w:t>Identity</w:t>
            </w:r>
          </w:p>
        </w:tc>
        <w:tc>
          <w:tcPr>
            <w:tcW w:w="1944" w:type="dxa"/>
          </w:tcPr>
          <w:p w:rsidR="00774985" w:rsidRDefault="00774985">
            <w:r>
              <w:t>Timeliness</w:t>
            </w:r>
          </w:p>
        </w:tc>
        <w:tc>
          <w:tcPr>
            <w:tcW w:w="4420" w:type="dxa"/>
            <w:gridSpan w:val="2"/>
          </w:tcPr>
          <w:p w:rsidR="00774985" w:rsidRDefault="00774985" w:rsidP="00774985">
            <w:pPr>
              <w:jc w:val="center"/>
            </w:pPr>
            <w:r>
              <w:t>Yes, for Millenials</w:t>
            </w:r>
            <w:r w:rsidR="00AA4878">
              <w:t xml:space="preserve"> </w:t>
            </w:r>
          </w:p>
        </w:tc>
        <w:tc>
          <w:tcPr>
            <w:tcW w:w="2247" w:type="dxa"/>
          </w:tcPr>
          <w:p w:rsidR="00774985" w:rsidRDefault="00774985">
            <w:r>
              <w:t>Yes</w:t>
            </w:r>
          </w:p>
        </w:tc>
        <w:tc>
          <w:tcPr>
            <w:tcW w:w="2426" w:type="dxa"/>
          </w:tcPr>
          <w:p w:rsidR="00774985" w:rsidRDefault="00774985">
            <w:r>
              <w:t>No</w:t>
            </w:r>
            <w:r w:rsidR="00AA4878">
              <w:t xml:space="preserve"> (f)</w:t>
            </w:r>
          </w:p>
        </w:tc>
        <w:tc>
          <w:tcPr>
            <w:tcW w:w="2067" w:type="dxa"/>
          </w:tcPr>
          <w:p w:rsidR="00774985" w:rsidRDefault="00774985">
            <w:r>
              <w:t>No</w:t>
            </w:r>
            <w:r w:rsidR="00AA4878">
              <w:t xml:space="preserve"> </w:t>
            </w:r>
          </w:p>
        </w:tc>
      </w:tr>
      <w:tr w:rsidR="00774985">
        <w:tc>
          <w:tcPr>
            <w:tcW w:w="1458" w:type="dxa"/>
            <w:vMerge/>
          </w:tcPr>
          <w:p w:rsidR="00774985" w:rsidRDefault="00774985"/>
        </w:tc>
        <w:tc>
          <w:tcPr>
            <w:tcW w:w="1944" w:type="dxa"/>
          </w:tcPr>
          <w:p w:rsidR="00774985" w:rsidRDefault="00774985">
            <w:r>
              <w:t>Sense of place</w:t>
            </w:r>
          </w:p>
        </w:tc>
        <w:tc>
          <w:tcPr>
            <w:tcW w:w="4420" w:type="dxa"/>
            <w:gridSpan w:val="2"/>
          </w:tcPr>
          <w:p w:rsidR="00774985" w:rsidRDefault="00774985">
            <w:r>
              <w:t>Yes, service from carried device.</w:t>
            </w:r>
          </w:p>
        </w:tc>
        <w:tc>
          <w:tcPr>
            <w:tcW w:w="2247" w:type="dxa"/>
          </w:tcPr>
          <w:p w:rsidR="00774985" w:rsidRDefault="00774985">
            <w:r>
              <w:t>If equipment evokes employer’s office.</w:t>
            </w:r>
          </w:p>
        </w:tc>
        <w:tc>
          <w:tcPr>
            <w:tcW w:w="2426" w:type="dxa"/>
          </w:tcPr>
          <w:p w:rsidR="00774985" w:rsidRDefault="00774985">
            <w:r>
              <w:t>Yes</w:t>
            </w:r>
          </w:p>
        </w:tc>
        <w:tc>
          <w:tcPr>
            <w:tcW w:w="2067" w:type="dxa"/>
          </w:tcPr>
          <w:p w:rsidR="00774985" w:rsidRDefault="00774985">
            <w:r>
              <w:t>Yes</w:t>
            </w:r>
          </w:p>
        </w:tc>
      </w:tr>
      <w:tr w:rsidR="00774985">
        <w:tc>
          <w:tcPr>
            <w:tcW w:w="1458" w:type="dxa"/>
            <w:vMerge/>
          </w:tcPr>
          <w:p w:rsidR="00774985" w:rsidRDefault="00774985"/>
        </w:tc>
        <w:tc>
          <w:tcPr>
            <w:tcW w:w="1944" w:type="dxa"/>
          </w:tcPr>
          <w:p w:rsidR="00774985" w:rsidRDefault="00774985">
            <w:r>
              <w:t>Personality</w:t>
            </w:r>
          </w:p>
        </w:tc>
        <w:tc>
          <w:tcPr>
            <w:tcW w:w="4420" w:type="dxa"/>
            <w:gridSpan w:val="2"/>
          </w:tcPr>
          <w:p w:rsidR="00774985" w:rsidRDefault="00774985">
            <w:r>
              <w:t>Yes, DC sluggers have T-shirts!</w:t>
            </w:r>
          </w:p>
        </w:tc>
        <w:tc>
          <w:tcPr>
            <w:tcW w:w="2247" w:type="dxa"/>
          </w:tcPr>
          <w:p w:rsidR="00774985" w:rsidRDefault="00774985"/>
        </w:tc>
        <w:tc>
          <w:tcPr>
            <w:tcW w:w="2426" w:type="dxa"/>
          </w:tcPr>
          <w:p w:rsidR="00774985" w:rsidRDefault="00774985">
            <w:r>
              <w:t>Yes</w:t>
            </w:r>
          </w:p>
        </w:tc>
        <w:tc>
          <w:tcPr>
            <w:tcW w:w="2067" w:type="dxa"/>
          </w:tcPr>
          <w:p w:rsidR="00774985" w:rsidRDefault="00774985">
            <w:r>
              <w:t>Negative.</w:t>
            </w:r>
          </w:p>
        </w:tc>
      </w:tr>
      <w:tr w:rsidR="00774985">
        <w:tc>
          <w:tcPr>
            <w:tcW w:w="1458" w:type="dxa"/>
            <w:vMerge w:val="restart"/>
          </w:tcPr>
          <w:p w:rsidR="00774985" w:rsidRDefault="00774985">
            <w:r>
              <w:t>Impact</w:t>
            </w:r>
          </w:p>
        </w:tc>
        <w:tc>
          <w:tcPr>
            <w:tcW w:w="1944" w:type="dxa"/>
          </w:tcPr>
          <w:p w:rsidR="00774985" w:rsidRDefault="00774985">
            <w:r>
              <w:t>Social</w:t>
            </w:r>
          </w:p>
        </w:tc>
        <w:tc>
          <w:tcPr>
            <w:tcW w:w="4420" w:type="dxa"/>
            <w:gridSpan w:val="2"/>
          </w:tcPr>
          <w:p w:rsidR="00774985" w:rsidRDefault="00774985">
            <w:r>
              <w:t>Yes, meet new people.</w:t>
            </w:r>
          </w:p>
        </w:tc>
        <w:tc>
          <w:tcPr>
            <w:tcW w:w="2247" w:type="dxa"/>
          </w:tcPr>
          <w:p w:rsidR="00774985" w:rsidRDefault="00774985">
            <w:r>
              <w:t>No, can be isolating.</w:t>
            </w:r>
          </w:p>
        </w:tc>
        <w:tc>
          <w:tcPr>
            <w:tcW w:w="2426" w:type="dxa"/>
          </w:tcPr>
          <w:p w:rsidR="00774985" w:rsidRDefault="00774985">
            <w:r>
              <w:t>No</w:t>
            </w:r>
          </w:p>
        </w:tc>
        <w:tc>
          <w:tcPr>
            <w:tcW w:w="2067" w:type="dxa"/>
          </w:tcPr>
          <w:p w:rsidR="00774985" w:rsidRDefault="00774985">
            <w:r>
              <w:t>No, not for most.</w:t>
            </w:r>
          </w:p>
        </w:tc>
      </w:tr>
      <w:tr w:rsidR="00774985">
        <w:tc>
          <w:tcPr>
            <w:tcW w:w="1458" w:type="dxa"/>
            <w:vMerge/>
          </w:tcPr>
          <w:p w:rsidR="00774985" w:rsidRDefault="00774985"/>
        </w:tc>
        <w:tc>
          <w:tcPr>
            <w:tcW w:w="1944" w:type="dxa"/>
          </w:tcPr>
          <w:p w:rsidR="00774985" w:rsidRDefault="00774985">
            <w:r>
              <w:t>Environmental</w:t>
            </w:r>
          </w:p>
        </w:tc>
        <w:tc>
          <w:tcPr>
            <w:tcW w:w="4420" w:type="dxa"/>
            <w:gridSpan w:val="2"/>
          </w:tcPr>
          <w:p w:rsidR="00774985" w:rsidRDefault="00774985" w:rsidP="00774985">
            <w:pPr>
              <w:jc w:val="center"/>
            </w:pPr>
            <w:r>
              <w:t>Yes!</w:t>
            </w:r>
          </w:p>
        </w:tc>
        <w:tc>
          <w:tcPr>
            <w:tcW w:w="2247" w:type="dxa"/>
          </w:tcPr>
          <w:p w:rsidR="00774985" w:rsidRDefault="00774985">
            <w:r>
              <w:t>Yes!</w:t>
            </w:r>
          </w:p>
        </w:tc>
        <w:tc>
          <w:tcPr>
            <w:tcW w:w="2426" w:type="dxa"/>
          </w:tcPr>
          <w:p w:rsidR="00774985" w:rsidRDefault="00774985">
            <w:r>
              <w:t>No</w:t>
            </w:r>
          </w:p>
        </w:tc>
        <w:tc>
          <w:tcPr>
            <w:tcW w:w="2067" w:type="dxa"/>
          </w:tcPr>
          <w:p w:rsidR="00774985" w:rsidRDefault="006948D8">
            <w:r>
              <w:t>Yes, if bus is crowded.</w:t>
            </w:r>
          </w:p>
        </w:tc>
      </w:tr>
      <w:tr w:rsidR="00774985">
        <w:tc>
          <w:tcPr>
            <w:tcW w:w="1458" w:type="dxa"/>
            <w:vMerge w:val="restart"/>
          </w:tcPr>
          <w:p w:rsidR="00774985" w:rsidRDefault="00774985">
            <w:r>
              <w:t>Core Technology</w:t>
            </w:r>
          </w:p>
        </w:tc>
        <w:tc>
          <w:tcPr>
            <w:tcW w:w="1944" w:type="dxa"/>
          </w:tcPr>
          <w:p w:rsidR="00774985" w:rsidRDefault="00774985">
            <w:r>
              <w:t>Reliable</w:t>
            </w:r>
          </w:p>
        </w:tc>
        <w:tc>
          <w:tcPr>
            <w:tcW w:w="4420" w:type="dxa"/>
            <w:gridSpan w:val="2"/>
          </w:tcPr>
          <w:p w:rsidR="00774985" w:rsidRDefault="00774985" w:rsidP="00774985">
            <w:pPr>
              <w:jc w:val="center"/>
            </w:pPr>
            <w:r>
              <w:t>Can be difficult</w:t>
            </w:r>
            <w:r w:rsidR="00AA4878">
              <w:t xml:space="preserve"> (g)</w:t>
            </w:r>
          </w:p>
        </w:tc>
        <w:tc>
          <w:tcPr>
            <w:tcW w:w="2247" w:type="dxa"/>
          </w:tcPr>
          <w:p w:rsidR="00774985" w:rsidRDefault="00774985">
            <w:r>
              <w:t>Make it so</w:t>
            </w:r>
          </w:p>
        </w:tc>
        <w:tc>
          <w:tcPr>
            <w:tcW w:w="2426" w:type="dxa"/>
          </w:tcPr>
          <w:p w:rsidR="00774985" w:rsidRDefault="00774985"/>
        </w:tc>
        <w:tc>
          <w:tcPr>
            <w:tcW w:w="2067" w:type="dxa"/>
          </w:tcPr>
          <w:p w:rsidR="00774985" w:rsidRDefault="00774985"/>
        </w:tc>
      </w:tr>
      <w:tr w:rsidR="003A10C0">
        <w:tc>
          <w:tcPr>
            <w:tcW w:w="1458" w:type="dxa"/>
            <w:vMerge/>
          </w:tcPr>
          <w:p w:rsidR="003A10C0" w:rsidRDefault="003A10C0"/>
        </w:tc>
        <w:tc>
          <w:tcPr>
            <w:tcW w:w="1944" w:type="dxa"/>
          </w:tcPr>
          <w:p w:rsidR="003A10C0" w:rsidRDefault="003A10C0">
            <w:r>
              <w:t>Enabling</w:t>
            </w:r>
          </w:p>
        </w:tc>
        <w:tc>
          <w:tcPr>
            <w:tcW w:w="2210" w:type="dxa"/>
          </w:tcPr>
          <w:p w:rsidR="003A10C0" w:rsidRDefault="00774985">
            <w:r>
              <w:t>Increase options</w:t>
            </w:r>
          </w:p>
        </w:tc>
        <w:tc>
          <w:tcPr>
            <w:tcW w:w="2210" w:type="dxa"/>
          </w:tcPr>
          <w:p w:rsidR="003A10C0" w:rsidRDefault="003A10C0"/>
        </w:tc>
        <w:tc>
          <w:tcPr>
            <w:tcW w:w="2247" w:type="dxa"/>
          </w:tcPr>
          <w:p w:rsidR="003A10C0" w:rsidRDefault="003A10C0">
            <w:r>
              <w:t>Yes</w:t>
            </w:r>
          </w:p>
        </w:tc>
        <w:tc>
          <w:tcPr>
            <w:tcW w:w="2426" w:type="dxa"/>
          </w:tcPr>
          <w:p w:rsidR="003A10C0" w:rsidRDefault="003A10C0"/>
        </w:tc>
        <w:tc>
          <w:tcPr>
            <w:tcW w:w="2067" w:type="dxa"/>
          </w:tcPr>
          <w:p w:rsidR="003A10C0" w:rsidRDefault="003A10C0"/>
        </w:tc>
      </w:tr>
      <w:tr w:rsidR="003A10C0">
        <w:tblPrEx>
          <w:tblLook w:val="04A0"/>
        </w:tblPrEx>
        <w:tc>
          <w:tcPr>
            <w:tcW w:w="1458" w:type="dxa"/>
            <w:vMerge w:val="restart"/>
          </w:tcPr>
          <w:p w:rsidR="003A10C0" w:rsidRDefault="003A10C0">
            <w:r>
              <w:t>Virility</w:t>
            </w:r>
          </w:p>
        </w:tc>
        <w:tc>
          <w:tcPr>
            <w:tcW w:w="1944" w:type="dxa"/>
          </w:tcPr>
          <w:p w:rsidR="003A10C0" w:rsidRDefault="00C962B3">
            <w:r>
              <w:t>Transmissible</w:t>
            </w:r>
          </w:p>
        </w:tc>
        <w:tc>
          <w:tcPr>
            <w:tcW w:w="2210" w:type="dxa"/>
          </w:tcPr>
          <w:p w:rsidR="003A10C0" w:rsidRDefault="00E34F63" w:rsidP="00FE41D9">
            <w:r>
              <w:t xml:space="preserve">A </w:t>
            </w:r>
            <w:r w:rsidR="00C962B3">
              <w:t>distinctive</w:t>
            </w:r>
            <w:r>
              <w:t xml:space="preserve"> hat or shirt.</w:t>
            </w:r>
          </w:p>
        </w:tc>
        <w:tc>
          <w:tcPr>
            <w:tcW w:w="2210" w:type="dxa"/>
          </w:tcPr>
          <w:p w:rsidR="003A10C0" w:rsidRDefault="00E34F63" w:rsidP="00FE41D9">
            <w:r>
              <w:t>Hat or display on car.</w:t>
            </w:r>
          </w:p>
        </w:tc>
        <w:tc>
          <w:tcPr>
            <w:tcW w:w="2247" w:type="dxa"/>
          </w:tcPr>
          <w:p w:rsidR="003A10C0" w:rsidRDefault="003A10C0">
            <w:r>
              <w:t>No.</w:t>
            </w:r>
          </w:p>
        </w:tc>
        <w:tc>
          <w:tcPr>
            <w:tcW w:w="2426" w:type="dxa"/>
          </w:tcPr>
          <w:p w:rsidR="003A10C0" w:rsidRDefault="003A10C0">
            <w:r>
              <w:t>Yes</w:t>
            </w:r>
          </w:p>
        </w:tc>
        <w:tc>
          <w:tcPr>
            <w:tcW w:w="2067" w:type="dxa"/>
          </w:tcPr>
          <w:p w:rsidR="003A10C0" w:rsidRDefault="003A10C0">
            <w:r>
              <w:t>Yes, buses are big.</w:t>
            </w:r>
          </w:p>
        </w:tc>
      </w:tr>
      <w:tr w:rsidR="00774985">
        <w:tblPrEx>
          <w:tblLook w:val="04A0"/>
        </w:tblPrEx>
        <w:tc>
          <w:tcPr>
            <w:tcW w:w="1458" w:type="dxa"/>
            <w:vMerge/>
          </w:tcPr>
          <w:p w:rsidR="00774985" w:rsidRDefault="00774985"/>
        </w:tc>
        <w:tc>
          <w:tcPr>
            <w:tcW w:w="1944" w:type="dxa"/>
          </w:tcPr>
          <w:p w:rsidR="00774985" w:rsidRDefault="00774985">
            <w:r>
              <w:t>Evangelical</w:t>
            </w:r>
          </w:p>
        </w:tc>
        <w:tc>
          <w:tcPr>
            <w:tcW w:w="4420" w:type="dxa"/>
            <w:gridSpan w:val="2"/>
          </w:tcPr>
          <w:p w:rsidR="00774985" w:rsidRDefault="00774985" w:rsidP="00774985">
            <w:pPr>
              <w:jc w:val="center"/>
            </w:pPr>
            <w:r>
              <w:t>Via Web/Facebook</w:t>
            </w:r>
          </w:p>
        </w:tc>
        <w:tc>
          <w:tcPr>
            <w:tcW w:w="2247" w:type="dxa"/>
          </w:tcPr>
          <w:p w:rsidR="00774985" w:rsidRDefault="00774985"/>
        </w:tc>
        <w:tc>
          <w:tcPr>
            <w:tcW w:w="2426" w:type="dxa"/>
          </w:tcPr>
          <w:p w:rsidR="00774985" w:rsidRDefault="00774985"/>
        </w:tc>
        <w:tc>
          <w:tcPr>
            <w:tcW w:w="2067" w:type="dxa"/>
          </w:tcPr>
          <w:p w:rsidR="00774985" w:rsidRDefault="00774985"/>
        </w:tc>
      </w:tr>
      <w:tr w:rsidR="003A10C0">
        <w:tblPrEx>
          <w:tblLook w:val="04A0"/>
        </w:tblPrEx>
        <w:tc>
          <w:tcPr>
            <w:tcW w:w="1458" w:type="dxa"/>
            <w:vMerge/>
          </w:tcPr>
          <w:p w:rsidR="003A10C0" w:rsidRDefault="003A10C0"/>
        </w:tc>
        <w:tc>
          <w:tcPr>
            <w:tcW w:w="1944" w:type="dxa"/>
          </w:tcPr>
          <w:p w:rsidR="003A10C0" w:rsidRDefault="003A10C0">
            <w:r>
              <w:t>Sustained</w:t>
            </w:r>
          </w:p>
        </w:tc>
        <w:tc>
          <w:tcPr>
            <w:tcW w:w="2210" w:type="dxa"/>
          </w:tcPr>
          <w:p w:rsidR="003A10C0" w:rsidRDefault="00774985">
            <w:r>
              <w:t>Reports of rides.</w:t>
            </w:r>
          </w:p>
        </w:tc>
        <w:tc>
          <w:tcPr>
            <w:tcW w:w="2210" w:type="dxa"/>
          </w:tcPr>
          <w:p w:rsidR="003A10C0" w:rsidRDefault="003A10C0">
            <w:r>
              <w:t>Yes, rewards</w:t>
            </w:r>
          </w:p>
        </w:tc>
        <w:tc>
          <w:tcPr>
            <w:tcW w:w="2247" w:type="dxa"/>
          </w:tcPr>
          <w:p w:rsidR="003A10C0" w:rsidRDefault="003A10C0">
            <w:r>
              <w:t>Yes</w:t>
            </w:r>
          </w:p>
        </w:tc>
        <w:tc>
          <w:tcPr>
            <w:tcW w:w="2426" w:type="dxa"/>
          </w:tcPr>
          <w:p w:rsidR="003A10C0" w:rsidRDefault="00AA4878">
            <w:r>
              <w:t>(h)</w:t>
            </w:r>
          </w:p>
        </w:tc>
        <w:tc>
          <w:tcPr>
            <w:tcW w:w="2067" w:type="dxa"/>
          </w:tcPr>
          <w:p w:rsidR="003A10C0" w:rsidRDefault="00AA4878">
            <w:r>
              <w:t>(h)</w:t>
            </w:r>
          </w:p>
        </w:tc>
      </w:tr>
    </w:tbl>
    <w:p w:rsidR="005A7A2D" w:rsidRDefault="005A7A2D" w:rsidP="005A7A2D">
      <w:pPr>
        <w:rPr>
          <w:rFonts w:asciiTheme="majorHAnsi" w:eastAsiaTheme="majorEastAsia" w:hAnsiTheme="majorHAnsi" w:cstheme="majorBidi"/>
          <w:b/>
          <w:bCs/>
          <w:color w:val="345A8A" w:themeColor="accent1" w:themeShade="B5"/>
          <w:sz w:val="32"/>
          <w:szCs w:val="32"/>
        </w:rPr>
      </w:pPr>
    </w:p>
    <w:p w:rsidR="005A7A2D" w:rsidRPr="005A7A2D" w:rsidRDefault="005A7A2D" w:rsidP="005A7A2D">
      <w:pPr>
        <w:pStyle w:val="ListParagraph"/>
        <w:numPr>
          <w:ilvl w:val="0"/>
          <w:numId w:val="40"/>
        </w:numPr>
      </w:pPr>
      <w:r w:rsidRPr="005A7A2D">
        <w:rPr>
          <w:rFonts w:eastAsiaTheme="majorEastAsia"/>
        </w:rPr>
        <w:t xml:space="preserve">A person at home has </w:t>
      </w:r>
      <w:r w:rsidR="00DE6E0B" w:rsidRPr="005A7A2D">
        <w:rPr>
          <w:rFonts w:eastAsiaTheme="majorEastAsia"/>
        </w:rPr>
        <w:t>certain</w:t>
      </w:r>
      <w:r w:rsidRPr="005A7A2D">
        <w:rPr>
          <w:rFonts w:eastAsiaTheme="majorEastAsia"/>
        </w:rPr>
        <w:t xml:space="preserve"> independence, but they must </w:t>
      </w:r>
      <w:r>
        <w:rPr>
          <w:rFonts w:eastAsiaTheme="majorEastAsia"/>
        </w:rPr>
        <w:t>stay in contact with the office.</w:t>
      </w:r>
    </w:p>
    <w:p w:rsidR="005A7A2D" w:rsidRPr="005A7A2D" w:rsidRDefault="005A7A2D" w:rsidP="005A7A2D">
      <w:pPr>
        <w:pStyle w:val="ListParagraph"/>
        <w:numPr>
          <w:ilvl w:val="0"/>
          <w:numId w:val="40"/>
        </w:numPr>
      </w:pPr>
      <w:r>
        <w:rPr>
          <w:rFonts w:eastAsiaTheme="majorEastAsia"/>
        </w:rPr>
        <w:t>While there is little actual danger, privacy—in the sense of simple solitude—is often desired.</w:t>
      </w:r>
    </w:p>
    <w:p w:rsidR="005A7A2D" w:rsidRDefault="005A7A2D" w:rsidP="005A7A2D">
      <w:pPr>
        <w:pStyle w:val="ListParagraph"/>
        <w:numPr>
          <w:ilvl w:val="0"/>
          <w:numId w:val="40"/>
        </w:numPr>
      </w:pPr>
      <w:r>
        <w:t xml:space="preserve">Strangely, public </w:t>
      </w:r>
      <w:r w:rsidR="00DE6E0B">
        <w:t>transit</w:t>
      </w:r>
      <w:r>
        <w:t xml:space="preserve"> offers privacy because the norm is to ignore fellow passengers.</w:t>
      </w:r>
    </w:p>
    <w:p w:rsidR="005A7A2D" w:rsidRDefault="005A7A2D" w:rsidP="005A7A2D">
      <w:pPr>
        <w:pStyle w:val="ListParagraph"/>
        <w:numPr>
          <w:ilvl w:val="0"/>
          <w:numId w:val="40"/>
        </w:numPr>
      </w:pPr>
      <w:r>
        <w:t xml:space="preserve">Designing a </w:t>
      </w:r>
      <w:r w:rsidR="00DE6E0B">
        <w:t>good</w:t>
      </w:r>
      <w:r>
        <w:t xml:space="preserve"> interface, especially for phones is a challenge.</w:t>
      </w:r>
    </w:p>
    <w:p w:rsidR="00AA4878" w:rsidRDefault="005A7A2D" w:rsidP="005A7A2D">
      <w:pPr>
        <w:pStyle w:val="ListParagraph"/>
        <w:numPr>
          <w:ilvl w:val="0"/>
          <w:numId w:val="40"/>
        </w:numPr>
      </w:pPr>
      <w:r>
        <w:t>Remote communications can be difficult to set up and maintain, even expensive ones.</w:t>
      </w:r>
    </w:p>
    <w:p w:rsidR="00AA4878" w:rsidRDefault="00AA4878" w:rsidP="005A7A2D">
      <w:pPr>
        <w:pStyle w:val="ListParagraph"/>
        <w:numPr>
          <w:ilvl w:val="0"/>
          <w:numId w:val="40"/>
        </w:numPr>
      </w:pPr>
      <w:r>
        <w:t>There is some evidence that younger people are not as committed to driving their own cars as others.</w:t>
      </w:r>
    </w:p>
    <w:p w:rsidR="00AA4878" w:rsidRDefault="00AA4878" w:rsidP="005A7A2D">
      <w:pPr>
        <w:pStyle w:val="ListParagraph"/>
        <w:numPr>
          <w:ilvl w:val="0"/>
          <w:numId w:val="40"/>
        </w:numPr>
      </w:pPr>
      <w:r>
        <w:t xml:space="preserve">Making connections is always difficult because of delays, </w:t>
      </w:r>
      <w:r w:rsidR="00DE6E0B">
        <w:t>strangeness</w:t>
      </w:r>
      <w:r>
        <w:t>, etc.</w:t>
      </w:r>
    </w:p>
    <w:p w:rsidR="00BD2A57" w:rsidRPr="005A7A2D" w:rsidRDefault="00AA4878" w:rsidP="005A7A2D">
      <w:pPr>
        <w:pStyle w:val="ListParagraph"/>
        <w:numPr>
          <w:ilvl w:val="0"/>
          <w:numId w:val="40"/>
        </w:numPr>
        <w:sectPr w:rsidR="00BD2A57" w:rsidRPr="005A7A2D">
          <w:pgSz w:w="15840" w:h="12240" w:orient="landscape"/>
          <w:pgMar w:top="1800" w:right="1440" w:bottom="1800" w:left="1440" w:gutter="0"/>
          <w:printerSettings r:id="rId7"/>
        </w:sectPr>
      </w:pPr>
      <w:r>
        <w:t xml:space="preserve">Sustaining requires that </w:t>
      </w:r>
      <w:r w:rsidR="00DE6E0B">
        <w:t>practitioners</w:t>
      </w:r>
      <w:r>
        <w:t xml:space="preserve"> revisit the service as the do it. There is not real service for driving or public transit.</w:t>
      </w:r>
    </w:p>
    <w:p w:rsidR="008E05A1" w:rsidRPr="00F447C8" w:rsidRDefault="008E05A1" w:rsidP="003E509E">
      <w:pPr>
        <w:pStyle w:val="Heading1"/>
      </w:pPr>
      <w:r w:rsidRPr="00F447C8">
        <w:t>Decis</w:t>
      </w:r>
      <w:r w:rsidR="003E509E">
        <w:t>ion on a Service</w:t>
      </w:r>
    </w:p>
    <w:p w:rsidR="00BD2A57" w:rsidRDefault="00BD2A57" w:rsidP="00BD2A57">
      <w:r w:rsidRPr="00BD2A57">
        <w:t>We</w:t>
      </w:r>
      <w:r>
        <w:t xml:space="preserve"> chose Ridesharing over Telecommuting because it offers more opportunity to exploit mobile </w:t>
      </w:r>
      <w:r w:rsidR="00DE6E0B">
        <w:t>devices</w:t>
      </w:r>
      <w:r>
        <w:t xml:space="preserve">. Telecommuting technology is a maturing area. Competing with Webex, Goto Meeting, Adobe Connect, and others will be difficult. A mobile </w:t>
      </w:r>
      <w:r w:rsidR="00DE6E0B">
        <w:t>capability</w:t>
      </w:r>
      <w:r>
        <w:t xml:space="preserve"> could be added to telecommuting </w:t>
      </w:r>
      <w:r w:rsidR="00FF3CFB">
        <w:t>support, but it is not essential.</w:t>
      </w:r>
    </w:p>
    <w:p w:rsidR="00BD2A57" w:rsidRDefault="00BD2A57" w:rsidP="00BD2A57"/>
    <w:p w:rsidR="008E05A1" w:rsidRPr="00F447C8" w:rsidRDefault="00FF3CFB" w:rsidP="003E509E">
      <w:pPr>
        <w:pStyle w:val="Heading1"/>
      </w:pPr>
      <w:r>
        <w:t xml:space="preserve">Ridesharing </w:t>
      </w:r>
      <w:r w:rsidR="008E05A1" w:rsidRPr="00F447C8">
        <w:t>Service Scenarios</w:t>
      </w:r>
    </w:p>
    <w:p w:rsidR="003E509E" w:rsidRDefault="003E509E" w:rsidP="003E509E">
      <w:pPr>
        <w:pStyle w:val="Heading3"/>
        <w:keepLines w:val="0"/>
        <w:widowControl w:val="0"/>
        <w:numPr>
          <w:ilvl w:val="2"/>
          <w:numId w:val="0"/>
        </w:numPr>
        <w:suppressAutoHyphens/>
        <w:spacing w:before="0"/>
        <w:ind w:left="720" w:hanging="720"/>
      </w:pPr>
      <w:bookmarkStart w:id="0" w:name="_Toc99609247"/>
      <w:r>
        <w:t>Cheri Carless</w:t>
      </w:r>
      <w:bookmarkEnd w:id="0"/>
    </w:p>
    <w:p w:rsidR="003E509E" w:rsidRDefault="00DE6E0B" w:rsidP="003E509E">
      <w:pPr>
        <w:pStyle w:val="BodyText"/>
        <w:ind w:right="459"/>
      </w:pPr>
      <w:r>
        <w:t xml:space="preserve">She lives South of Mission and works in San Francisco as an insurance adjuster, doesn't own a car, uses the Muni to get to work and most other things. </w:t>
      </w:r>
      <w:r w:rsidR="003E509E">
        <w:t>She is twenty-eight, single, straight and looking for a serious boy friend. Her problem is getting around the Bay Area or getting home late at night. She used to solve such problems by depending on friends, taking taxis, and renting cars.</w:t>
      </w:r>
    </w:p>
    <w:p w:rsidR="003E509E" w:rsidRDefault="003E509E" w:rsidP="003E509E">
      <w:pPr>
        <w:pStyle w:val="BodyText"/>
        <w:numPr>
          <w:ilvl w:val="0"/>
          <w:numId w:val="3"/>
        </w:numPr>
        <w:ind w:right="459"/>
      </w:pPr>
      <w:r>
        <w:t xml:space="preserve">She goes to the RideShare web interface from her home computer when she wants to visit a friend in Santa Cruz on a Saturday. She must register before looking for rides. The main requirement is that she has a personal cell phone that can be verified by RideShare. She can fill in lots of personal information along with privacy rules later. </w:t>
      </w:r>
    </w:p>
    <w:p w:rsidR="003E509E" w:rsidRDefault="003E509E" w:rsidP="003E509E">
      <w:pPr>
        <w:pStyle w:val="BodyText"/>
        <w:numPr>
          <w:ilvl w:val="0"/>
          <w:numId w:val="3"/>
        </w:numPr>
        <w:ind w:right="459"/>
      </w:pPr>
      <w:r>
        <w:t xml:space="preserve">RideShare gets the availability and prices from rental agencies and Zipcar. It also finds some van services and commuters. The alternatives it suggests are </w:t>
      </w:r>
    </w:p>
    <w:p w:rsidR="003E509E" w:rsidRDefault="003E509E" w:rsidP="003E509E">
      <w:pPr>
        <w:pStyle w:val="BodyText"/>
        <w:numPr>
          <w:ilvl w:val="1"/>
          <w:numId w:val="35"/>
        </w:numPr>
        <w:ind w:right="459"/>
      </w:pPr>
      <w:r>
        <w:t>An anonymous person is driving to Santa Cruz from SF Saturday, will take her along for gas money ($40), but is returning later than she wanted. 1.5 hrs. travel time each way</w:t>
      </w:r>
    </w:p>
    <w:p w:rsidR="003E509E" w:rsidRDefault="003E509E" w:rsidP="003E509E">
      <w:pPr>
        <w:pStyle w:val="BodyText"/>
        <w:numPr>
          <w:ilvl w:val="1"/>
          <w:numId w:val="35"/>
        </w:numPr>
        <w:ind w:right="459"/>
      </w:pPr>
      <w:r>
        <w:t xml:space="preserve">Zipcar, $68 for the day, gas, parking &amp; insurance included, 1.5 hrs travel time each way </w:t>
      </w:r>
    </w:p>
    <w:p w:rsidR="003E509E" w:rsidRDefault="003E509E" w:rsidP="003E509E">
      <w:pPr>
        <w:pStyle w:val="BodyText"/>
        <w:numPr>
          <w:ilvl w:val="1"/>
          <w:numId w:val="35"/>
        </w:numPr>
        <w:ind w:right="459"/>
      </w:pPr>
      <w:r>
        <w:t xml:space="preserve">Muni to Civic Center, Alamo Rental for day ($40), Gas ($40), Muni Home, 1.7 hrs travel time each way </w:t>
      </w:r>
    </w:p>
    <w:p w:rsidR="003E509E" w:rsidRDefault="003E509E" w:rsidP="003E509E">
      <w:pPr>
        <w:pStyle w:val="BodyText"/>
        <w:numPr>
          <w:ilvl w:val="1"/>
          <w:numId w:val="35"/>
        </w:numPr>
        <w:ind w:right="459"/>
      </w:pPr>
      <w:r>
        <w:t xml:space="preserve">Muni/Greyhound Bus/Taxi, , 3.2 hr each way (shortening stay in SC), $30 </w:t>
      </w:r>
    </w:p>
    <w:p w:rsidR="003E509E" w:rsidRDefault="003E509E" w:rsidP="003E509E">
      <w:pPr>
        <w:pStyle w:val="BodyText"/>
        <w:numPr>
          <w:ilvl w:val="1"/>
          <w:numId w:val="35"/>
        </w:numPr>
        <w:ind w:right="459"/>
      </w:pPr>
      <w:r>
        <w:t xml:space="preserve">Bart, Caltrain, and Bus, $23, 3.5 hrs travel time each way </w:t>
      </w:r>
    </w:p>
    <w:p w:rsidR="003E509E" w:rsidRDefault="003E509E" w:rsidP="003E509E">
      <w:pPr>
        <w:pStyle w:val="BodyText"/>
        <w:numPr>
          <w:ilvl w:val="0"/>
          <w:numId w:val="3"/>
        </w:numPr>
        <w:ind w:right="459"/>
      </w:pPr>
      <w:r>
        <w:t xml:space="preserve">Cheri doesn't feel like meeting anyone or negotiating his or her price down, so she opts for Zipcar, which she's already registered for. </w:t>
      </w:r>
    </w:p>
    <w:p w:rsidR="003E509E" w:rsidRDefault="003E509E" w:rsidP="003E509E">
      <w:pPr>
        <w:pStyle w:val="BodyText"/>
        <w:numPr>
          <w:ilvl w:val="0"/>
          <w:numId w:val="3"/>
        </w:numPr>
        <w:ind w:right="459"/>
      </w:pPr>
      <w:r>
        <w:t xml:space="preserve">She makes the reservation through RideShare which charges Zipcar $2. </w:t>
      </w:r>
    </w:p>
    <w:p w:rsidR="003E509E" w:rsidRDefault="003E509E" w:rsidP="003E509E">
      <w:pPr>
        <w:pStyle w:val="BodyText"/>
        <w:numPr>
          <w:ilvl w:val="0"/>
          <w:numId w:val="3"/>
        </w:numPr>
        <w:ind w:right="459"/>
      </w:pPr>
      <w:r>
        <w:t xml:space="preserve">On the trip, Cheri puts her GPS-equipped cell phone on the dashboard and it supplies navigation help via her Bluetooth earpiece. It also sends occasional messages to RideShare giving her location and ETA, which her friend in Santa Cruz can check because she listed her as a trip buddy.  On the way back, it alerts Zipcar of the ETA at its parking place. </w:t>
      </w:r>
    </w:p>
    <w:p w:rsidR="003E509E" w:rsidRDefault="003E509E" w:rsidP="003E509E">
      <w:pPr>
        <w:pStyle w:val="BodyText"/>
        <w:numPr>
          <w:ilvl w:val="0"/>
          <w:numId w:val="3"/>
        </w:numPr>
        <w:ind w:right="459"/>
      </w:pPr>
      <w:r>
        <w:t xml:space="preserve">In her spare time, she embellishes her profile by linking her RideShare account to her Facebook account. The only additional work is to specify what prospective travel partners can see. </w:t>
      </w:r>
    </w:p>
    <w:p w:rsidR="003E509E" w:rsidRDefault="003E509E" w:rsidP="003E509E">
      <w:pPr>
        <w:pStyle w:val="BodyText"/>
        <w:numPr>
          <w:ilvl w:val="1"/>
          <w:numId w:val="3"/>
        </w:numPr>
        <w:ind w:right="459"/>
      </w:pPr>
      <w:r>
        <w:t xml:space="preserve">Just the facts: the beginning, end, and timing of a trip, plus a price when driving. </w:t>
      </w:r>
    </w:p>
    <w:p w:rsidR="003E509E" w:rsidRDefault="003E509E" w:rsidP="003E509E">
      <w:pPr>
        <w:pStyle w:val="BodyText"/>
        <w:numPr>
          <w:ilvl w:val="1"/>
          <w:numId w:val="3"/>
        </w:numPr>
        <w:ind w:right="459"/>
      </w:pPr>
      <w:r>
        <w:t xml:space="preserve">Careful: What any Facebook member can see. </w:t>
      </w:r>
    </w:p>
    <w:p w:rsidR="003E509E" w:rsidRDefault="003E509E" w:rsidP="003E509E">
      <w:pPr>
        <w:pStyle w:val="BodyText"/>
        <w:numPr>
          <w:ilvl w:val="1"/>
          <w:numId w:val="3"/>
        </w:numPr>
        <w:ind w:right="459"/>
      </w:pPr>
      <w:r>
        <w:t>Friend: What Facebook friends can see.</w:t>
      </w:r>
    </w:p>
    <w:p w:rsidR="003E509E" w:rsidRDefault="003E509E" w:rsidP="003E509E">
      <w:pPr>
        <w:pStyle w:val="BodyText"/>
        <w:numPr>
          <w:ilvl w:val="0"/>
          <w:numId w:val="3"/>
        </w:numPr>
        <w:ind w:right="459"/>
      </w:pPr>
      <w:r>
        <w:t>A Facebook friend who happens to be a prospective travel partner can see the Friend information in any case. Cheri chooses "Careful".</w:t>
      </w:r>
    </w:p>
    <w:p w:rsidR="003E509E" w:rsidRDefault="003E509E" w:rsidP="003E509E">
      <w:pPr>
        <w:pStyle w:val="BodyText"/>
        <w:numPr>
          <w:ilvl w:val="0"/>
          <w:numId w:val="3"/>
        </w:numPr>
        <w:ind w:right="459"/>
      </w:pPr>
      <w:r>
        <w:t>She rates her experience with Zipcar “good” when asked by RideShare</w:t>
      </w:r>
    </w:p>
    <w:p w:rsidR="003E509E" w:rsidRDefault="003E509E" w:rsidP="003E509E">
      <w:pPr>
        <w:pStyle w:val="BodyText"/>
        <w:numPr>
          <w:ilvl w:val="0"/>
          <w:numId w:val="3"/>
        </w:numPr>
        <w:ind w:right="459"/>
      </w:pPr>
      <w:r>
        <w:t xml:space="preserve">A week later, while out clubbing she wants to go home earlier than her friends who brought her. She contacts RideShare through her cell phone to see the possibilities. </w:t>
      </w:r>
    </w:p>
    <w:p w:rsidR="003E509E" w:rsidRDefault="003E509E" w:rsidP="003E509E">
      <w:pPr>
        <w:pStyle w:val="BodyText"/>
        <w:numPr>
          <w:ilvl w:val="0"/>
          <w:numId w:val="3"/>
        </w:numPr>
        <w:ind w:right="459"/>
      </w:pPr>
      <w:r>
        <w:t xml:space="preserve">RideShare checks taxis, Muni, and civilians and suggests  </w:t>
      </w:r>
    </w:p>
    <w:p w:rsidR="003E509E" w:rsidRDefault="003E509E" w:rsidP="003E509E">
      <w:pPr>
        <w:pStyle w:val="BodyText"/>
        <w:numPr>
          <w:ilvl w:val="1"/>
          <w:numId w:val="36"/>
        </w:numPr>
        <w:ind w:right="459"/>
      </w:pPr>
      <w:r>
        <w:t>Terry Theatergoer, an acquaintance that, unbeknownst to Cheri, is at a nearby theater that gets out soon. She'll take her home for free, but will be available 20 minutes from now. Trip will take 23 minutes.</w:t>
      </w:r>
    </w:p>
    <w:p w:rsidR="003E509E" w:rsidRDefault="003E509E" w:rsidP="003E509E">
      <w:pPr>
        <w:pStyle w:val="BodyText"/>
        <w:numPr>
          <w:ilvl w:val="1"/>
          <w:numId w:val="36"/>
        </w:numPr>
        <w:ind w:right="459"/>
      </w:pPr>
      <w:r>
        <w:t xml:space="preserve">A taxi that will arrive in 3 minutes and charge $13. Trip will be 23 minutes. </w:t>
      </w:r>
    </w:p>
    <w:p w:rsidR="003E509E" w:rsidRDefault="003E509E" w:rsidP="003E509E">
      <w:pPr>
        <w:pStyle w:val="BodyText"/>
        <w:numPr>
          <w:ilvl w:val="1"/>
          <w:numId w:val="36"/>
        </w:numPr>
        <w:ind w:right="459"/>
      </w:pPr>
      <w:r>
        <w:t>The Muni is available for $1 and will take 1.1 hour including a transfer.</w:t>
      </w:r>
    </w:p>
    <w:p w:rsidR="003E509E" w:rsidRDefault="003E509E" w:rsidP="003E509E">
      <w:pPr>
        <w:pStyle w:val="BodyText"/>
        <w:numPr>
          <w:ilvl w:val="0"/>
          <w:numId w:val="3"/>
        </w:numPr>
        <w:ind w:right="459"/>
      </w:pPr>
      <w:r>
        <w:t xml:space="preserve">Cheri chooses Terry, follows her progress to the club, and goes outside precisely as she pulls up, waits for her. There was no charge since no money was exchanged. Cheri and Terry could have gone outside RideShare after discovering each other, but preferred using its rendezvous support. </w:t>
      </w:r>
    </w:p>
    <w:p w:rsidR="003E509E" w:rsidRDefault="003E509E" w:rsidP="003E509E">
      <w:pPr>
        <w:pStyle w:val="Heading3"/>
        <w:keepLines w:val="0"/>
        <w:widowControl w:val="0"/>
        <w:numPr>
          <w:ilvl w:val="2"/>
          <w:numId w:val="0"/>
        </w:numPr>
        <w:suppressAutoHyphens/>
        <w:spacing w:before="0"/>
        <w:ind w:left="720" w:hanging="720"/>
      </w:pPr>
      <w:bookmarkStart w:id="1" w:name="_Toc99609249"/>
      <w:r>
        <w:t>Harry Hitchhiker</w:t>
      </w:r>
      <w:bookmarkEnd w:id="1"/>
      <w:r>
        <w:t xml:space="preserve"> </w:t>
      </w:r>
    </w:p>
    <w:p w:rsidR="006C60CD" w:rsidRDefault="003E509E" w:rsidP="003E509E">
      <w:pPr>
        <w:pStyle w:val="BodyText"/>
        <w:ind w:right="459"/>
      </w:pPr>
      <w:r>
        <w:t xml:space="preserve">Hitchhiking seems to have died, but Harry and many of his fellow East Bay executives are still at it.  He lives in Piedmont and works in San Francisco's financial district as a stockbroker. He likes reading more than driving. Most mornings he used to walk to a bus stop and someone often picked him up and drove him to a standard drop-off place in the financial district. The driver got the advantage of using the HOV gate to get across the bridge. If Harry didn't get a ride after a while, there was always the bus. There is a cultural tradition that the rider doesn't speak unless invited. </w:t>
      </w:r>
    </w:p>
    <w:p w:rsidR="003E509E" w:rsidRDefault="003E509E" w:rsidP="003E509E">
      <w:pPr>
        <w:pStyle w:val="BodyText"/>
        <w:ind w:right="459"/>
      </w:pPr>
      <w:r>
        <w:br/>
        <w:t xml:space="preserve">Harry </w:t>
      </w:r>
      <w:r w:rsidR="00DE6E0B">
        <w:t>struggled</w:t>
      </w:r>
      <w:r w:rsidR="006C60CD">
        <w:t xml:space="preserve"> to find rides in the other direction</w:t>
      </w:r>
      <w:r>
        <w:t>. Now he uses RideShare, which works better because of its improved cell phone interface and somewhat different model.</w:t>
      </w:r>
    </w:p>
    <w:p w:rsidR="003E509E" w:rsidRDefault="003E509E" w:rsidP="003E509E">
      <w:pPr>
        <w:pStyle w:val="BodyText"/>
        <w:numPr>
          <w:ilvl w:val="0"/>
          <w:numId w:val="3"/>
        </w:numPr>
        <w:ind w:right="459"/>
      </w:pPr>
      <w:r>
        <w:t xml:space="preserve">Shortly in advance of his desired departure time Harry sends his desired trip to RideShare. </w:t>
      </w:r>
    </w:p>
    <w:p w:rsidR="003E509E" w:rsidRDefault="003E509E" w:rsidP="003E509E">
      <w:pPr>
        <w:pStyle w:val="BodyText"/>
        <w:numPr>
          <w:ilvl w:val="0"/>
          <w:numId w:val="3"/>
        </w:numPr>
        <w:ind w:right="459"/>
      </w:pPr>
      <w:r>
        <w:t xml:space="preserve">RideShare finds all the drivers who have registered intercepting Harry's location and going near his destination and proposes them to Harry. He is presented a list along with their ratings for reliability and congeniality gathered from previous passengers. </w:t>
      </w:r>
    </w:p>
    <w:p w:rsidR="003E509E" w:rsidRDefault="003E509E" w:rsidP="003E509E">
      <w:pPr>
        <w:pStyle w:val="BodyText"/>
        <w:numPr>
          <w:ilvl w:val="0"/>
          <w:numId w:val="3"/>
        </w:numPr>
        <w:ind w:right="459"/>
      </w:pPr>
      <w:r>
        <w:t xml:space="preserve">He selects one, sometimes someone he knows from Piedmont. </w:t>
      </w:r>
    </w:p>
    <w:p w:rsidR="003E509E" w:rsidRDefault="003E509E" w:rsidP="003E509E">
      <w:pPr>
        <w:pStyle w:val="BodyText"/>
        <w:numPr>
          <w:ilvl w:val="0"/>
          <w:numId w:val="3"/>
        </w:numPr>
        <w:ind w:right="459"/>
      </w:pPr>
      <w:r>
        <w:t xml:space="preserve">As they move towards a rendezvous RideShare uses their GPS's to keep them apprised of where and when they will meet. </w:t>
      </w:r>
    </w:p>
    <w:p w:rsidR="003E509E" w:rsidRDefault="003E509E" w:rsidP="003E509E">
      <w:pPr>
        <w:pStyle w:val="BodyText"/>
        <w:numPr>
          <w:ilvl w:val="0"/>
          <w:numId w:val="3"/>
        </w:numPr>
        <w:ind w:right="459"/>
      </w:pPr>
      <w:r>
        <w:t xml:space="preserve">When Harry enters and exits the car their phones perform a Bluetooth handshake and RideShare records the trip transferring some </w:t>
      </w:r>
      <w:r w:rsidR="006C60CD">
        <w:t>money</w:t>
      </w:r>
      <w:r>
        <w:t xml:space="preserve"> from </w:t>
      </w:r>
      <w:r w:rsidR="00F811B6">
        <w:t>Harry's account to the driver's, minus a small fee for RideShare.</w:t>
      </w:r>
    </w:p>
    <w:p w:rsidR="003E509E" w:rsidRDefault="003E509E" w:rsidP="003E509E">
      <w:pPr>
        <w:pStyle w:val="BodyText"/>
        <w:numPr>
          <w:ilvl w:val="0"/>
          <w:numId w:val="3"/>
        </w:numPr>
        <w:ind w:right="459"/>
      </w:pPr>
      <w:r>
        <w:t xml:space="preserve">The confirmation of rendezvous is crucial to maintain a reliability rating for drivers and riders. These ratings are used by subscribers to decide whom to contract with. A rating of under 95% is a red flag for most people. </w:t>
      </w:r>
    </w:p>
    <w:p w:rsidR="003E509E" w:rsidRDefault="003E509E" w:rsidP="003E509E">
      <w:pPr>
        <w:pStyle w:val="BodyText"/>
        <w:numPr>
          <w:ilvl w:val="0"/>
          <w:numId w:val="3"/>
        </w:numPr>
        <w:ind w:right="459"/>
      </w:pPr>
      <w:r>
        <w:t xml:space="preserve">Participants can give </w:t>
      </w:r>
      <w:r w:rsidR="006C60CD">
        <w:t>m</w:t>
      </w:r>
      <w:r w:rsidRPr="00EA4334">
        <w:t>oney</w:t>
      </w:r>
      <w:r>
        <w:t xml:space="preserve"> to each other independently, too. Sometimes people buy them from others.</w:t>
      </w:r>
    </w:p>
    <w:p w:rsidR="003E509E" w:rsidRDefault="003E509E" w:rsidP="003E509E">
      <w:pPr>
        <w:pStyle w:val="BodyText"/>
        <w:numPr>
          <w:ilvl w:val="0"/>
          <w:numId w:val="3"/>
        </w:numPr>
        <w:ind w:right="459"/>
      </w:pPr>
      <w:r>
        <w:t xml:space="preserve">Harry and whoever drives him each get the right to rate each other on a three-point scale: Good, OK, or Bad. These ratings are accumulated by RideShare and revealed every ten rides so that figuring out who said you were “Bad” is very difficult. If you rate someone as Bad, RideShare will never link you with them again.  </w:t>
      </w:r>
    </w:p>
    <w:p w:rsidR="003E509E" w:rsidRDefault="003E509E" w:rsidP="003E509E">
      <w:pPr>
        <w:pStyle w:val="Heading3"/>
        <w:keepLines w:val="0"/>
        <w:widowControl w:val="0"/>
        <w:numPr>
          <w:ilvl w:val="2"/>
          <w:numId w:val="0"/>
        </w:numPr>
        <w:suppressAutoHyphens/>
        <w:spacing w:before="0"/>
        <w:ind w:left="720" w:hanging="720"/>
      </w:pPr>
      <w:bookmarkStart w:id="2" w:name="_Toc99609250"/>
      <w:r>
        <w:t>Patricia Parent</w:t>
      </w:r>
      <w:bookmarkEnd w:id="2"/>
      <w:r>
        <w:t xml:space="preserve">  </w:t>
      </w:r>
    </w:p>
    <w:p w:rsidR="003E509E" w:rsidRDefault="003E509E" w:rsidP="003E509E">
      <w:pPr>
        <w:pStyle w:val="BodyText"/>
        <w:ind w:right="459"/>
      </w:pPr>
      <w:r>
        <w:t xml:space="preserve">She is married, works at home, lives on Russian Hill and has a young child enrolled at the French American International School (FAIS). She has a car, but would prefer to car pool. </w:t>
      </w:r>
    </w:p>
    <w:p w:rsidR="003E509E" w:rsidRDefault="003E509E" w:rsidP="003E509E">
      <w:pPr>
        <w:pStyle w:val="BodyText"/>
        <w:numPr>
          <w:ilvl w:val="0"/>
          <w:numId w:val="5"/>
        </w:numPr>
        <w:ind w:right="459"/>
      </w:pPr>
      <w:r>
        <w:t xml:space="preserve">The school (which pays RideShare a fixed subscription fee) recommends RideShare. She goes there, registers, and puts in her desires: Carpool both ways five days a week, 8:00 and 15:00, between her home and the school, no money exchange. </w:t>
      </w:r>
    </w:p>
    <w:p w:rsidR="003E509E" w:rsidRDefault="003E509E" w:rsidP="003E509E">
      <w:pPr>
        <w:pStyle w:val="BodyText"/>
        <w:numPr>
          <w:ilvl w:val="0"/>
          <w:numId w:val="5"/>
        </w:numPr>
        <w:ind w:right="459"/>
      </w:pPr>
      <w:r>
        <w:t>RideShare finds two existing groups that go from her area to a few schools in FAIS's area and two registered individuals interested in a similar deal. It submits the information Patricia</w:t>
      </w:r>
      <w:r w:rsidR="00F811B6">
        <w:t xml:space="preserve"> was willing to share with the </w:t>
      </w:r>
      <w:r w:rsidR="00F811B6" w:rsidRPr="00F811B6">
        <w:rPr>
          <w:i/>
        </w:rPr>
        <w:t>captains</w:t>
      </w:r>
      <w:r>
        <w:t xml:space="preserve"> of the two groups and the individuals.  </w:t>
      </w:r>
    </w:p>
    <w:p w:rsidR="003E509E" w:rsidRDefault="003E509E" w:rsidP="003E509E">
      <w:pPr>
        <w:pStyle w:val="BodyText"/>
        <w:numPr>
          <w:ilvl w:val="0"/>
          <w:numId w:val="5"/>
        </w:numPr>
        <w:ind w:right="459"/>
      </w:pPr>
      <w:r>
        <w:t>In a few days, Patricia gets three invitations to meet the groups and one of the individuals. After meeting and judging the alternatives she joins one group with five other people and agrees to start a new, two-person group with the individual, Joan. They create a RideShare group, making Joan the captain and specifying some rules from a suggested list.</w:t>
      </w:r>
    </w:p>
    <w:p w:rsidR="003E509E" w:rsidRDefault="003E509E" w:rsidP="003E509E">
      <w:pPr>
        <w:pStyle w:val="BodyText"/>
        <w:numPr>
          <w:ilvl w:val="0"/>
          <w:numId w:val="5"/>
        </w:numPr>
        <w:ind w:right="459"/>
      </w:pPr>
      <w:r>
        <w:t xml:space="preserve">Each group uses RideShare's carpool calendar system that maintains the plan for each day: who drives, who rides, recommended routes, special time requests, a bulletin board, etc. It sorts outs many complications automatically, but each group's captain monitors it frequently for exceptions. </w:t>
      </w:r>
    </w:p>
    <w:p w:rsidR="003E509E" w:rsidRDefault="003E509E" w:rsidP="003E509E">
      <w:pPr>
        <w:pStyle w:val="BodyText"/>
        <w:numPr>
          <w:ilvl w:val="0"/>
          <w:numId w:val="5"/>
        </w:numPr>
        <w:ind w:right="459"/>
      </w:pPr>
      <w:r>
        <w:t xml:space="preserve">Each driver uses their GPS-equipped cell phone to keep parents and schools up to date on their location and ETA. </w:t>
      </w:r>
    </w:p>
    <w:p w:rsidR="003E509E" w:rsidRDefault="003E509E" w:rsidP="003E509E">
      <w:pPr>
        <w:pStyle w:val="BodyText"/>
        <w:numPr>
          <w:ilvl w:val="0"/>
          <w:numId w:val="5"/>
        </w:numPr>
        <w:ind w:right="459"/>
      </w:pPr>
      <w:r>
        <w:t xml:space="preserve">After a year, Patricia and Joan find a third person, and Patricia drops out of the group, which has six people in it because it necessitated too many stops for her.  </w:t>
      </w:r>
    </w:p>
    <w:p w:rsidR="003E509E" w:rsidRDefault="003E509E" w:rsidP="003E509E">
      <w:pPr>
        <w:pStyle w:val="BodyText"/>
        <w:numPr>
          <w:ilvl w:val="0"/>
          <w:numId w:val="5"/>
        </w:numPr>
        <w:ind w:right="459"/>
      </w:pPr>
      <w:r>
        <w:t>Patricia and her banker husband give $1,000 a year to the RideShare Foundation to support free community services. </w:t>
      </w:r>
    </w:p>
    <w:p w:rsidR="00A37DC3" w:rsidRDefault="00A37DC3" w:rsidP="008E05A1"/>
    <w:sectPr w:rsidR="00A37DC3" w:rsidSect="00BD2A57">
      <w:pgSz w:w="12240" w:h="15840"/>
      <w:pgMar w:top="1440" w:right="1800" w:bottom="1440" w:left="1800" w:gutter="0"/>
      <w:printerSettings r:id="rId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lbany">
    <w:altName w:val="Arial"/>
    <w:panose1 w:val="00000000000000000000"/>
    <w:charset w:val="00"/>
    <w:family w:val="swiss"/>
    <w:notTrueType/>
    <w:pitch w:val="variable"/>
    <w:sig w:usb0="00000003" w:usb1="00000000" w:usb2="00000000" w:usb3="00000000" w:csb0="00000001" w:csb1="00000000"/>
  </w:font>
  <w:font w:name="HG Mincho Light J">
    <w:altName w:val="Times New Roman"/>
    <w:charset w:val="00"/>
    <w:family w:val="auto"/>
    <w:pitch w:val="variable"/>
    <w:sig w:usb0="00000000" w:usb1="00000000" w:usb2="00000000" w:usb3="00000000" w:csb0="00000000" w:csb1="00000000"/>
  </w:font>
  <w:font w:name="Arial Unicode MS">
    <w:panose1 w:val="020B0604020202020204"/>
    <w:charset w:val="00"/>
    <w:family w:val="auto"/>
    <w:pitch w:val="variable"/>
    <w:sig w:usb0="00000003" w:usb1="00000000" w:usb2="00000000" w:usb3="00000000" w:csb0="00000001" w:csb1="00000000"/>
  </w:font>
  <w:font w:name="StarSymbol">
    <w:altName w:val="Cambria"/>
    <w:panose1 w:val="00000000000000000000"/>
    <w:charset w:val="4D"/>
    <w:family w:val="roman"/>
    <w:notTrueType/>
    <w:pitch w:val="default"/>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5pt;height:15pt" o:bullet="t">
        <v:imagedata r:id="rId1" o:title="Word Work File L_1"/>
      </v:shape>
    </w:pict>
  </w:numPicBullet>
  <w:abstractNum w:abstractNumId="0">
    <w:nsid w:val="00000012"/>
    <w:multiLevelType w:val="multilevel"/>
    <w:tmpl w:val="00000012"/>
    <w:lvl w:ilvl="0">
      <w:start w:val="1"/>
      <w:numFmt w:val="bullet"/>
      <w:lvlText w:val=""/>
      <w:lvlJc w:val="left"/>
      <w:pPr>
        <w:tabs>
          <w:tab w:val="num" w:pos="707"/>
        </w:tabs>
        <w:ind w:left="707" w:hanging="283"/>
      </w:pPr>
      <w:rPr>
        <w:rFonts w:ascii="Symbol" w:hAnsi="Symbol" w:cs="Cambria"/>
        <w:sz w:val="18"/>
        <w:szCs w:val="18"/>
      </w:rPr>
    </w:lvl>
    <w:lvl w:ilvl="1">
      <w:start w:val="1"/>
      <w:numFmt w:val="bullet"/>
      <w:lvlText w:val=""/>
      <w:lvlJc w:val="left"/>
      <w:pPr>
        <w:tabs>
          <w:tab w:val="num" w:pos="1414"/>
        </w:tabs>
        <w:ind w:left="1414" w:hanging="283"/>
      </w:pPr>
      <w:rPr>
        <w:rFonts w:ascii="Symbol" w:hAnsi="Symbol" w:cs="Cambria"/>
        <w:sz w:val="18"/>
        <w:szCs w:val="18"/>
      </w:rPr>
    </w:lvl>
    <w:lvl w:ilvl="2">
      <w:start w:val="1"/>
      <w:numFmt w:val="bullet"/>
      <w:lvlText w:val=""/>
      <w:lvlJc w:val="left"/>
      <w:pPr>
        <w:tabs>
          <w:tab w:val="num" w:pos="2121"/>
        </w:tabs>
        <w:ind w:left="2121" w:hanging="283"/>
      </w:pPr>
      <w:rPr>
        <w:rFonts w:ascii="Symbol" w:hAnsi="Symbol" w:cs="Cambria"/>
        <w:sz w:val="18"/>
        <w:szCs w:val="18"/>
      </w:rPr>
    </w:lvl>
    <w:lvl w:ilvl="3">
      <w:start w:val="1"/>
      <w:numFmt w:val="bullet"/>
      <w:lvlText w:val=""/>
      <w:lvlJc w:val="left"/>
      <w:pPr>
        <w:tabs>
          <w:tab w:val="num" w:pos="2828"/>
        </w:tabs>
        <w:ind w:left="2828" w:hanging="283"/>
      </w:pPr>
      <w:rPr>
        <w:rFonts w:ascii="Symbol" w:hAnsi="Symbol" w:cs="Cambria"/>
        <w:sz w:val="18"/>
        <w:szCs w:val="18"/>
      </w:rPr>
    </w:lvl>
    <w:lvl w:ilvl="4">
      <w:start w:val="1"/>
      <w:numFmt w:val="bullet"/>
      <w:lvlText w:val=""/>
      <w:lvlJc w:val="left"/>
      <w:pPr>
        <w:tabs>
          <w:tab w:val="num" w:pos="3535"/>
        </w:tabs>
        <w:ind w:left="3535" w:hanging="283"/>
      </w:pPr>
      <w:rPr>
        <w:rFonts w:ascii="Symbol" w:hAnsi="Symbol" w:cs="Cambria"/>
        <w:sz w:val="18"/>
        <w:szCs w:val="18"/>
      </w:rPr>
    </w:lvl>
    <w:lvl w:ilvl="5">
      <w:start w:val="1"/>
      <w:numFmt w:val="bullet"/>
      <w:lvlText w:val=""/>
      <w:lvlJc w:val="left"/>
      <w:pPr>
        <w:tabs>
          <w:tab w:val="num" w:pos="4242"/>
        </w:tabs>
        <w:ind w:left="4242" w:hanging="283"/>
      </w:pPr>
      <w:rPr>
        <w:rFonts w:ascii="Symbol" w:hAnsi="Symbol" w:cs="Cambria"/>
        <w:sz w:val="18"/>
        <w:szCs w:val="18"/>
      </w:rPr>
    </w:lvl>
    <w:lvl w:ilvl="6">
      <w:start w:val="1"/>
      <w:numFmt w:val="bullet"/>
      <w:lvlText w:val=""/>
      <w:lvlJc w:val="left"/>
      <w:pPr>
        <w:tabs>
          <w:tab w:val="num" w:pos="4949"/>
        </w:tabs>
        <w:ind w:left="4949" w:hanging="283"/>
      </w:pPr>
      <w:rPr>
        <w:rFonts w:ascii="Symbol" w:hAnsi="Symbol" w:cs="Cambria"/>
        <w:sz w:val="18"/>
        <w:szCs w:val="18"/>
      </w:rPr>
    </w:lvl>
    <w:lvl w:ilvl="7">
      <w:start w:val="1"/>
      <w:numFmt w:val="bullet"/>
      <w:lvlText w:val=""/>
      <w:lvlJc w:val="left"/>
      <w:pPr>
        <w:tabs>
          <w:tab w:val="num" w:pos="5656"/>
        </w:tabs>
        <w:ind w:left="5656" w:hanging="283"/>
      </w:pPr>
      <w:rPr>
        <w:rFonts w:ascii="Symbol" w:hAnsi="Symbol" w:cs="Cambria"/>
        <w:sz w:val="18"/>
        <w:szCs w:val="18"/>
      </w:rPr>
    </w:lvl>
    <w:lvl w:ilvl="8">
      <w:start w:val="1"/>
      <w:numFmt w:val="bullet"/>
      <w:lvlText w:val=""/>
      <w:lvlJc w:val="left"/>
      <w:pPr>
        <w:tabs>
          <w:tab w:val="num" w:pos="6363"/>
        </w:tabs>
        <w:ind w:left="6363" w:hanging="283"/>
      </w:pPr>
      <w:rPr>
        <w:rFonts w:ascii="Symbol" w:hAnsi="Symbol" w:cs="Cambria"/>
        <w:sz w:val="18"/>
        <w:szCs w:val="18"/>
      </w:rPr>
    </w:lvl>
  </w:abstractNum>
  <w:abstractNum w:abstractNumId="1">
    <w:nsid w:val="00000013"/>
    <w:multiLevelType w:val="multilevel"/>
    <w:tmpl w:val="00000013"/>
    <w:lvl w:ilvl="0">
      <w:start w:val="1"/>
      <w:numFmt w:val="bullet"/>
      <w:lvlText w:val=""/>
      <w:lvlJc w:val="left"/>
      <w:pPr>
        <w:tabs>
          <w:tab w:val="num" w:pos="707"/>
        </w:tabs>
        <w:ind w:left="707" w:hanging="283"/>
      </w:pPr>
      <w:rPr>
        <w:rFonts w:ascii="Symbol" w:hAnsi="Symbol" w:cs="Cambria"/>
        <w:sz w:val="18"/>
        <w:szCs w:val="18"/>
      </w:rPr>
    </w:lvl>
    <w:lvl w:ilvl="1">
      <w:start w:val="1"/>
      <w:numFmt w:val="bullet"/>
      <w:lvlText w:val=""/>
      <w:lvlJc w:val="left"/>
      <w:pPr>
        <w:tabs>
          <w:tab w:val="num" w:pos="1414"/>
        </w:tabs>
        <w:ind w:left="1414" w:hanging="283"/>
      </w:pPr>
      <w:rPr>
        <w:rFonts w:ascii="Symbol" w:hAnsi="Symbol" w:cs="Cambria"/>
        <w:sz w:val="18"/>
        <w:szCs w:val="18"/>
      </w:rPr>
    </w:lvl>
    <w:lvl w:ilvl="2">
      <w:start w:val="1"/>
      <w:numFmt w:val="bullet"/>
      <w:lvlText w:val=""/>
      <w:lvlJc w:val="left"/>
      <w:pPr>
        <w:tabs>
          <w:tab w:val="num" w:pos="2121"/>
        </w:tabs>
        <w:ind w:left="2121" w:hanging="283"/>
      </w:pPr>
      <w:rPr>
        <w:rFonts w:ascii="Symbol" w:hAnsi="Symbol" w:cs="Cambria"/>
        <w:sz w:val="18"/>
        <w:szCs w:val="18"/>
      </w:rPr>
    </w:lvl>
    <w:lvl w:ilvl="3">
      <w:start w:val="1"/>
      <w:numFmt w:val="bullet"/>
      <w:lvlText w:val=""/>
      <w:lvlJc w:val="left"/>
      <w:pPr>
        <w:tabs>
          <w:tab w:val="num" w:pos="2828"/>
        </w:tabs>
        <w:ind w:left="2828" w:hanging="283"/>
      </w:pPr>
      <w:rPr>
        <w:rFonts w:ascii="Symbol" w:hAnsi="Symbol" w:cs="Cambria"/>
        <w:sz w:val="18"/>
        <w:szCs w:val="18"/>
      </w:rPr>
    </w:lvl>
    <w:lvl w:ilvl="4">
      <w:start w:val="1"/>
      <w:numFmt w:val="bullet"/>
      <w:lvlText w:val=""/>
      <w:lvlJc w:val="left"/>
      <w:pPr>
        <w:tabs>
          <w:tab w:val="num" w:pos="3535"/>
        </w:tabs>
        <w:ind w:left="3535" w:hanging="283"/>
      </w:pPr>
      <w:rPr>
        <w:rFonts w:ascii="Symbol" w:hAnsi="Symbol" w:cs="Cambria"/>
        <w:sz w:val="18"/>
        <w:szCs w:val="18"/>
      </w:rPr>
    </w:lvl>
    <w:lvl w:ilvl="5">
      <w:start w:val="1"/>
      <w:numFmt w:val="bullet"/>
      <w:lvlText w:val=""/>
      <w:lvlJc w:val="left"/>
      <w:pPr>
        <w:tabs>
          <w:tab w:val="num" w:pos="4242"/>
        </w:tabs>
        <w:ind w:left="4242" w:hanging="283"/>
      </w:pPr>
      <w:rPr>
        <w:rFonts w:ascii="Symbol" w:hAnsi="Symbol" w:cs="Cambria"/>
        <w:sz w:val="18"/>
        <w:szCs w:val="18"/>
      </w:rPr>
    </w:lvl>
    <w:lvl w:ilvl="6">
      <w:start w:val="1"/>
      <w:numFmt w:val="bullet"/>
      <w:lvlText w:val=""/>
      <w:lvlJc w:val="left"/>
      <w:pPr>
        <w:tabs>
          <w:tab w:val="num" w:pos="4949"/>
        </w:tabs>
        <w:ind w:left="4949" w:hanging="283"/>
      </w:pPr>
      <w:rPr>
        <w:rFonts w:ascii="Symbol" w:hAnsi="Symbol" w:cs="Cambria"/>
        <w:sz w:val="18"/>
        <w:szCs w:val="18"/>
      </w:rPr>
    </w:lvl>
    <w:lvl w:ilvl="7">
      <w:start w:val="1"/>
      <w:numFmt w:val="bullet"/>
      <w:lvlText w:val=""/>
      <w:lvlJc w:val="left"/>
      <w:pPr>
        <w:tabs>
          <w:tab w:val="num" w:pos="5656"/>
        </w:tabs>
        <w:ind w:left="5656" w:hanging="283"/>
      </w:pPr>
      <w:rPr>
        <w:rFonts w:ascii="Symbol" w:hAnsi="Symbol" w:cs="Cambria"/>
        <w:sz w:val="18"/>
        <w:szCs w:val="18"/>
      </w:rPr>
    </w:lvl>
    <w:lvl w:ilvl="8">
      <w:start w:val="1"/>
      <w:numFmt w:val="bullet"/>
      <w:lvlText w:val=""/>
      <w:lvlJc w:val="left"/>
      <w:pPr>
        <w:tabs>
          <w:tab w:val="num" w:pos="6363"/>
        </w:tabs>
        <w:ind w:left="6363" w:hanging="283"/>
      </w:pPr>
      <w:rPr>
        <w:rFonts w:ascii="Symbol" w:hAnsi="Symbol" w:cs="Cambria"/>
        <w:sz w:val="18"/>
        <w:szCs w:val="18"/>
      </w:rPr>
    </w:lvl>
  </w:abstractNum>
  <w:abstractNum w:abstractNumId="2">
    <w:nsid w:val="039C3374"/>
    <w:multiLevelType w:val="hybridMultilevel"/>
    <w:tmpl w:val="2C3A1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0C6B4D"/>
    <w:multiLevelType w:val="hybridMultilevel"/>
    <w:tmpl w:val="8A8A61F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B84822"/>
    <w:multiLevelType w:val="hybridMultilevel"/>
    <w:tmpl w:val="09FEA8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54055F"/>
    <w:multiLevelType w:val="hybridMultilevel"/>
    <w:tmpl w:val="5F2ECF0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3E14E05"/>
    <w:multiLevelType w:val="hybridMultilevel"/>
    <w:tmpl w:val="C3367836"/>
    <w:lvl w:ilvl="0" w:tplc="0409000F">
      <w:start w:val="1"/>
      <w:numFmt w:val="decimal"/>
      <w:lvlText w:val="%1."/>
      <w:lvlJc w:val="left"/>
      <w:pPr>
        <w:ind w:left="720" w:hanging="360"/>
      </w:pPr>
    </w:lvl>
    <w:lvl w:ilvl="1" w:tplc="0ACA22A0">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FF14C9"/>
    <w:multiLevelType w:val="hybridMultilevel"/>
    <w:tmpl w:val="91F84416"/>
    <w:lvl w:ilvl="0" w:tplc="0409000F">
      <w:start w:val="1"/>
      <w:numFmt w:val="decimal"/>
      <w:lvlText w:val="%1."/>
      <w:lvlJc w:val="left"/>
      <w:pPr>
        <w:ind w:left="720" w:hanging="360"/>
      </w:pPr>
      <w:rPr>
        <w:rFonts w:hint="default"/>
      </w:rPr>
    </w:lvl>
    <w:lvl w:ilvl="1" w:tplc="7F9AB914">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6E132A"/>
    <w:multiLevelType w:val="hybridMultilevel"/>
    <w:tmpl w:val="CF4C2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865750"/>
    <w:multiLevelType w:val="hybridMultilevel"/>
    <w:tmpl w:val="AFC00C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B66D44"/>
    <w:multiLevelType w:val="hybridMultilevel"/>
    <w:tmpl w:val="09FEA8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5707A0"/>
    <w:multiLevelType w:val="hybridMultilevel"/>
    <w:tmpl w:val="4606E3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7906E33"/>
    <w:multiLevelType w:val="hybridMultilevel"/>
    <w:tmpl w:val="3CB2F95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B661BAC"/>
    <w:multiLevelType w:val="hybridMultilevel"/>
    <w:tmpl w:val="279AA17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4A611E5"/>
    <w:multiLevelType w:val="hybridMultilevel"/>
    <w:tmpl w:val="4B1E4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2F105E"/>
    <w:multiLevelType w:val="hybridMultilevel"/>
    <w:tmpl w:val="1AB86B7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82F292F"/>
    <w:multiLevelType w:val="hybridMultilevel"/>
    <w:tmpl w:val="194AA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417D18"/>
    <w:multiLevelType w:val="hybridMultilevel"/>
    <w:tmpl w:val="C1EE7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F20604"/>
    <w:multiLevelType w:val="hybridMultilevel"/>
    <w:tmpl w:val="FA900DAA"/>
    <w:lvl w:ilvl="0" w:tplc="F54E4816">
      <w:start w:val="1"/>
      <w:numFmt w:val="bullet"/>
      <w:lvlText w:val=""/>
      <w:lvlJc w:val="left"/>
      <w:pPr>
        <w:tabs>
          <w:tab w:val="num" w:pos="1144"/>
        </w:tabs>
        <w:ind w:left="1144" w:hanging="360"/>
      </w:pPr>
      <w:rPr>
        <w:rFonts w:ascii="Symbol" w:hAnsi="Symbol" w:hint="default"/>
      </w:rPr>
    </w:lvl>
    <w:lvl w:ilvl="1" w:tplc="F9143452" w:tentative="1">
      <w:start w:val="1"/>
      <w:numFmt w:val="bullet"/>
      <w:lvlText w:val="o"/>
      <w:lvlJc w:val="left"/>
      <w:pPr>
        <w:tabs>
          <w:tab w:val="num" w:pos="1864"/>
        </w:tabs>
        <w:ind w:left="1864" w:hanging="360"/>
      </w:pPr>
      <w:rPr>
        <w:rFonts w:ascii="Courier New" w:hAnsi="Courier New" w:cs="Arial" w:hint="default"/>
      </w:rPr>
    </w:lvl>
    <w:lvl w:ilvl="2" w:tplc="862CA972" w:tentative="1">
      <w:start w:val="1"/>
      <w:numFmt w:val="bullet"/>
      <w:lvlText w:val=""/>
      <w:lvlJc w:val="left"/>
      <w:pPr>
        <w:tabs>
          <w:tab w:val="num" w:pos="2584"/>
        </w:tabs>
        <w:ind w:left="2584" w:hanging="360"/>
      </w:pPr>
      <w:rPr>
        <w:rFonts w:ascii="Wingdings" w:hAnsi="Wingdings" w:hint="default"/>
      </w:rPr>
    </w:lvl>
    <w:lvl w:ilvl="3" w:tplc="1DD6DC54" w:tentative="1">
      <w:start w:val="1"/>
      <w:numFmt w:val="bullet"/>
      <w:lvlText w:val=""/>
      <w:lvlJc w:val="left"/>
      <w:pPr>
        <w:tabs>
          <w:tab w:val="num" w:pos="3304"/>
        </w:tabs>
        <w:ind w:left="3304" w:hanging="360"/>
      </w:pPr>
      <w:rPr>
        <w:rFonts w:ascii="Symbol" w:hAnsi="Symbol" w:hint="default"/>
      </w:rPr>
    </w:lvl>
    <w:lvl w:ilvl="4" w:tplc="3F06128E" w:tentative="1">
      <w:start w:val="1"/>
      <w:numFmt w:val="bullet"/>
      <w:lvlText w:val="o"/>
      <w:lvlJc w:val="left"/>
      <w:pPr>
        <w:tabs>
          <w:tab w:val="num" w:pos="4024"/>
        </w:tabs>
        <w:ind w:left="4024" w:hanging="360"/>
      </w:pPr>
      <w:rPr>
        <w:rFonts w:ascii="Courier New" w:hAnsi="Courier New" w:cs="Arial" w:hint="default"/>
      </w:rPr>
    </w:lvl>
    <w:lvl w:ilvl="5" w:tplc="13AAD538" w:tentative="1">
      <w:start w:val="1"/>
      <w:numFmt w:val="bullet"/>
      <w:lvlText w:val=""/>
      <w:lvlJc w:val="left"/>
      <w:pPr>
        <w:tabs>
          <w:tab w:val="num" w:pos="4744"/>
        </w:tabs>
        <w:ind w:left="4744" w:hanging="360"/>
      </w:pPr>
      <w:rPr>
        <w:rFonts w:ascii="Wingdings" w:hAnsi="Wingdings" w:hint="default"/>
      </w:rPr>
    </w:lvl>
    <w:lvl w:ilvl="6" w:tplc="65A25A68" w:tentative="1">
      <w:start w:val="1"/>
      <w:numFmt w:val="bullet"/>
      <w:lvlText w:val=""/>
      <w:lvlJc w:val="left"/>
      <w:pPr>
        <w:tabs>
          <w:tab w:val="num" w:pos="5464"/>
        </w:tabs>
        <w:ind w:left="5464" w:hanging="360"/>
      </w:pPr>
      <w:rPr>
        <w:rFonts w:ascii="Symbol" w:hAnsi="Symbol" w:hint="default"/>
      </w:rPr>
    </w:lvl>
    <w:lvl w:ilvl="7" w:tplc="B824DDBA" w:tentative="1">
      <w:start w:val="1"/>
      <w:numFmt w:val="bullet"/>
      <w:lvlText w:val="o"/>
      <w:lvlJc w:val="left"/>
      <w:pPr>
        <w:tabs>
          <w:tab w:val="num" w:pos="6184"/>
        </w:tabs>
        <w:ind w:left="6184" w:hanging="360"/>
      </w:pPr>
      <w:rPr>
        <w:rFonts w:ascii="Courier New" w:hAnsi="Courier New" w:cs="Arial" w:hint="default"/>
      </w:rPr>
    </w:lvl>
    <w:lvl w:ilvl="8" w:tplc="B296C23A" w:tentative="1">
      <w:start w:val="1"/>
      <w:numFmt w:val="bullet"/>
      <w:lvlText w:val=""/>
      <w:lvlJc w:val="left"/>
      <w:pPr>
        <w:tabs>
          <w:tab w:val="num" w:pos="6904"/>
        </w:tabs>
        <w:ind w:left="6904" w:hanging="360"/>
      </w:pPr>
      <w:rPr>
        <w:rFonts w:ascii="Wingdings" w:hAnsi="Wingdings" w:hint="default"/>
      </w:rPr>
    </w:lvl>
  </w:abstractNum>
  <w:abstractNum w:abstractNumId="19">
    <w:nsid w:val="3E812D2F"/>
    <w:multiLevelType w:val="hybridMultilevel"/>
    <w:tmpl w:val="32FC3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BA26D8"/>
    <w:multiLevelType w:val="hybridMultilevel"/>
    <w:tmpl w:val="CCDCA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090550"/>
    <w:multiLevelType w:val="multilevel"/>
    <w:tmpl w:val="23DE4B1E"/>
    <w:lvl w:ilvl="0">
      <w:start w:val="1"/>
      <w:numFmt w:val="bullet"/>
      <w:lvlText w:val=""/>
      <w:lvlJc w:val="left"/>
      <w:pPr>
        <w:tabs>
          <w:tab w:val="num" w:pos="720"/>
        </w:tabs>
        <w:ind w:left="720" w:hanging="360"/>
      </w:pPr>
      <w:rPr>
        <w:rFonts w:ascii="Symbol" w:hAnsi="Symbol" w:hint="default"/>
      </w:rPr>
    </w:lvl>
    <w:lvl w:ilvl="1">
      <w:start w:val="1"/>
      <w:numFmt w:val="bullet"/>
      <w:lvlText w:val=""/>
      <w:lvlPicBulletId w:val="0"/>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40BD4A90"/>
    <w:multiLevelType w:val="hybridMultilevel"/>
    <w:tmpl w:val="7AFA4D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BD3FA7"/>
    <w:multiLevelType w:val="hybridMultilevel"/>
    <w:tmpl w:val="6D90CB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503E36"/>
    <w:multiLevelType w:val="hybridMultilevel"/>
    <w:tmpl w:val="DAC411E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7453857"/>
    <w:multiLevelType w:val="hybridMultilevel"/>
    <w:tmpl w:val="21AE84F4"/>
    <w:lvl w:ilvl="0" w:tplc="04090001">
      <w:start w:val="1"/>
      <w:numFmt w:val="bullet"/>
      <w:lvlText w:val=""/>
      <w:lvlJc w:val="left"/>
      <w:pPr>
        <w:ind w:left="720" w:hanging="360"/>
      </w:pPr>
      <w:rPr>
        <w:rFonts w:ascii="Symbol" w:hAnsi="Symbol" w:hint="default"/>
      </w:rPr>
    </w:lvl>
    <w:lvl w:ilvl="1" w:tplc="0409000F"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7654F8"/>
    <w:multiLevelType w:val="hybridMultilevel"/>
    <w:tmpl w:val="83E68D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DA0D8D"/>
    <w:multiLevelType w:val="hybridMultilevel"/>
    <w:tmpl w:val="F68E5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057137"/>
    <w:multiLevelType w:val="hybridMultilevel"/>
    <w:tmpl w:val="691E01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6C5D2C"/>
    <w:multiLevelType w:val="hybridMultilevel"/>
    <w:tmpl w:val="AC188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831071"/>
    <w:multiLevelType w:val="hybridMultilevel"/>
    <w:tmpl w:val="AD2CE1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3F4139"/>
    <w:multiLevelType w:val="hybridMultilevel"/>
    <w:tmpl w:val="F52647F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1C4585F"/>
    <w:multiLevelType w:val="hybridMultilevel"/>
    <w:tmpl w:val="EED03DD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2151CC7"/>
    <w:multiLevelType w:val="multilevel"/>
    <w:tmpl w:val="0CA0D3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33B26B0"/>
    <w:multiLevelType w:val="hybridMultilevel"/>
    <w:tmpl w:val="C0169D3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4B0115B"/>
    <w:multiLevelType w:val="hybridMultilevel"/>
    <w:tmpl w:val="23DE4B1E"/>
    <w:lvl w:ilvl="0" w:tplc="04090001">
      <w:start w:val="1"/>
      <w:numFmt w:val="bullet"/>
      <w:lvlText w:val=""/>
      <w:lvlJc w:val="left"/>
      <w:pPr>
        <w:tabs>
          <w:tab w:val="num" w:pos="720"/>
        </w:tabs>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5FA623C"/>
    <w:multiLevelType w:val="hybridMultilevel"/>
    <w:tmpl w:val="C0169D3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F887B14"/>
    <w:multiLevelType w:val="hybridMultilevel"/>
    <w:tmpl w:val="0CA0D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4E724E3"/>
    <w:multiLevelType w:val="hybridMultilevel"/>
    <w:tmpl w:val="9C26E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E8535F"/>
    <w:multiLevelType w:val="hybridMultilevel"/>
    <w:tmpl w:val="7722EA1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3"/>
  </w:num>
  <w:num w:numId="4">
    <w:abstractNumId w:val="24"/>
  </w:num>
  <w:num w:numId="5">
    <w:abstractNumId w:val="18"/>
  </w:num>
  <w:num w:numId="6">
    <w:abstractNumId w:val="11"/>
  </w:num>
  <w:num w:numId="7">
    <w:abstractNumId w:val="5"/>
  </w:num>
  <w:num w:numId="8">
    <w:abstractNumId w:val="15"/>
  </w:num>
  <w:num w:numId="9">
    <w:abstractNumId w:val="31"/>
  </w:num>
  <w:num w:numId="10">
    <w:abstractNumId w:val="25"/>
  </w:num>
  <w:num w:numId="11">
    <w:abstractNumId w:val="16"/>
  </w:num>
  <w:num w:numId="12">
    <w:abstractNumId w:val="39"/>
  </w:num>
  <w:num w:numId="13">
    <w:abstractNumId w:val="23"/>
  </w:num>
  <w:num w:numId="14">
    <w:abstractNumId w:val="17"/>
  </w:num>
  <w:num w:numId="15">
    <w:abstractNumId w:val="38"/>
  </w:num>
  <w:num w:numId="16">
    <w:abstractNumId w:val="7"/>
  </w:num>
  <w:num w:numId="17">
    <w:abstractNumId w:val="19"/>
  </w:num>
  <w:num w:numId="18">
    <w:abstractNumId w:val="12"/>
  </w:num>
  <w:num w:numId="19">
    <w:abstractNumId w:val="36"/>
  </w:num>
  <w:num w:numId="20">
    <w:abstractNumId w:val="30"/>
  </w:num>
  <w:num w:numId="21">
    <w:abstractNumId w:val="8"/>
  </w:num>
  <w:num w:numId="22">
    <w:abstractNumId w:val="4"/>
  </w:num>
  <w:num w:numId="23">
    <w:abstractNumId w:val="22"/>
  </w:num>
  <w:num w:numId="24">
    <w:abstractNumId w:val="26"/>
  </w:num>
  <w:num w:numId="25">
    <w:abstractNumId w:val="34"/>
  </w:num>
  <w:num w:numId="26">
    <w:abstractNumId w:val="10"/>
  </w:num>
  <w:num w:numId="27">
    <w:abstractNumId w:val="9"/>
  </w:num>
  <w:num w:numId="28">
    <w:abstractNumId w:val="6"/>
  </w:num>
  <w:num w:numId="29">
    <w:abstractNumId w:val="29"/>
  </w:num>
  <w:num w:numId="30">
    <w:abstractNumId w:val="28"/>
  </w:num>
  <w:num w:numId="31">
    <w:abstractNumId w:val="27"/>
  </w:num>
  <w:num w:numId="32">
    <w:abstractNumId w:val="20"/>
  </w:num>
  <w:num w:numId="33">
    <w:abstractNumId w:val="35"/>
  </w:num>
  <w:num w:numId="34">
    <w:abstractNumId w:val="21"/>
  </w:num>
  <w:num w:numId="35">
    <w:abstractNumId w:val="3"/>
  </w:num>
  <w:num w:numId="36">
    <w:abstractNumId w:val="32"/>
  </w:num>
  <w:num w:numId="37">
    <w:abstractNumId w:val="2"/>
  </w:num>
  <w:num w:numId="38">
    <w:abstractNumId w:val="37"/>
  </w:num>
  <w:num w:numId="39">
    <w:abstractNumId w:val="33"/>
  </w:num>
  <w:num w:numId="4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A37DC3"/>
    <w:rsid w:val="00000F72"/>
    <w:rsid w:val="0008315D"/>
    <w:rsid w:val="00147419"/>
    <w:rsid w:val="0036106D"/>
    <w:rsid w:val="00380448"/>
    <w:rsid w:val="003A10C0"/>
    <w:rsid w:val="003E509E"/>
    <w:rsid w:val="00416D58"/>
    <w:rsid w:val="00430E81"/>
    <w:rsid w:val="00465EF9"/>
    <w:rsid w:val="00534F94"/>
    <w:rsid w:val="0053597C"/>
    <w:rsid w:val="005A7A2D"/>
    <w:rsid w:val="005F2EEC"/>
    <w:rsid w:val="00606BC2"/>
    <w:rsid w:val="006072F9"/>
    <w:rsid w:val="00663BE0"/>
    <w:rsid w:val="00665B61"/>
    <w:rsid w:val="006948D8"/>
    <w:rsid w:val="006C60CD"/>
    <w:rsid w:val="006D74AF"/>
    <w:rsid w:val="007667E7"/>
    <w:rsid w:val="00774985"/>
    <w:rsid w:val="007A5EE1"/>
    <w:rsid w:val="0082473A"/>
    <w:rsid w:val="00895122"/>
    <w:rsid w:val="008E05A1"/>
    <w:rsid w:val="008F0105"/>
    <w:rsid w:val="00983108"/>
    <w:rsid w:val="009A55B5"/>
    <w:rsid w:val="009B03C3"/>
    <w:rsid w:val="00A37DC3"/>
    <w:rsid w:val="00AA020C"/>
    <w:rsid w:val="00AA4878"/>
    <w:rsid w:val="00AF28C6"/>
    <w:rsid w:val="00BD2A57"/>
    <w:rsid w:val="00BE0C62"/>
    <w:rsid w:val="00C962B3"/>
    <w:rsid w:val="00D408C4"/>
    <w:rsid w:val="00D60A87"/>
    <w:rsid w:val="00DE6E0B"/>
    <w:rsid w:val="00E34F63"/>
    <w:rsid w:val="00E76085"/>
    <w:rsid w:val="00EA1E81"/>
    <w:rsid w:val="00EF1350"/>
    <w:rsid w:val="00F811B6"/>
    <w:rsid w:val="00FE41D9"/>
    <w:rsid w:val="00FF3CFB"/>
  </w:rsids>
  <m:mathPr>
    <m:mathFont m:val="Georg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qFormat="1"/>
    <w:lsdException w:name="annotation reference" w:uiPriority="0"/>
    <w:lsdException w:name="page number"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uiPriority="39" w:qFormat="1"/>
  </w:latentStyles>
  <w:style w:type="paragraph" w:default="1" w:styleId="Normal">
    <w:name w:val="Normal"/>
    <w:qFormat/>
    <w:rsid w:val="00B1327C"/>
  </w:style>
  <w:style w:type="paragraph" w:styleId="Heading1">
    <w:name w:val="heading 1"/>
    <w:basedOn w:val="Normal"/>
    <w:next w:val="Normal"/>
    <w:link w:val="Heading1Char"/>
    <w:qFormat/>
    <w:rsid w:val="003E509E"/>
    <w:pPr>
      <w:keepNext/>
      <w:keepLines/>
      <w:spacing w:after="120" w:line="300" w:lineRule="atLeast"/>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
    <w:next w:val="BodyText"/>
    <w:link w:val="Heading2Char"/>
    <w:qFormat/>
    <w:rsid w:val="003E509E"/>
    <w:pPr>
      <w:ind w:left="576" w:hanging="576"/>
      <w:outlineLvl w:val="1"/>
    </w:pPr>
    <w:rPr>
      <w:b/>
      <w:bCs/>
      <w:iCs/>
    </w:rPr>
  </w:style>
  <w:style w:type="paragraph" w:styleId="Heading3">
    <w:name w:val="heading 3"/>
    <w:basedOn w:val="Normal"/>
    <w:next w:val="Normal"/>
    <w:link w:val="Heading3Char"/>
    <w:unhideWhenUsed/>
    <w:qFormat/>
    <w:rsid w:val="003E509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Heading"/>
    <w:next w:val="BodyText"/>
    <w:link w:val="Heading4Char"/>
    <w:qFormat/>
    <w:rsid w:val="003E509E"/>
    <w:pPr>
      <w:spacing w:before="0" w:after="0"/>
      <w:ind w:left="864" w:hanging="864"/>
      <w:outlineLvl w:val="3"/>
    </w:pPr>
    <w:rPr>
      <w:b/>
      <w:bCs/>
      <w:i/>
      <w:iCs/>
      <w:sz w:val="24"/>
      <w:szCs w:val="24"/>
    </w:rPr>
  </w:style>
  <w:style w:type="paragraph" w:styleId="Heading5">
    <w:name w:val="heading 5"/>
    <w:basedOn w:val="Heading"/>
    <w:next w:val="BodyText"/>
    <w:link w:val="Heading5Char"/>
    <w:uiPriority w:val="99"/>
    <w:qFormat/>
    <w:rsid w:val="003E509E"/>
    <w:pPr>
      <w:spacing w:before="0" w:after="0"/>
      <w:ind w:left="1008" w:hanging="1008"/>
      <w:outlineLvl w:val="4"/>
    </w:pPr>
    <w:rPr>
      <w:b/>
      <w:bCs/>
      <w:sz w:val="22"/>
      <w:szCs w:val="22"/>
    </w:rPr>
  </w:style>
  <w:style w:type="paragraph" w:styleId="Heading6">
    <w:name w:val="heading 6"/>
    <w:basedOn w:val="Heading"/>
    <w:next w:val="BodyText"/>
    <w:link w:val="Heading6Char"/>
    <w:uiPriority w:val="99"/>
    <w:qFormat/>
    <w:rsid w:val="003E509E"/>
    <w:pPr>
      <w:ind w:left="1152" w:hanging="1152"/>
      <w:outlineLvl w:val="5"/>
    </w:pPr>
    <w:rPr>
      <w:b/>
      <w:bCs/>
      <w:sz w:val="20"/>
      <w:szCs w:val="20"/>
    </w:rPr>
  </w:style>
  <w:style w:type="paragraph" w:styleId="Heading7">
    <w:name w:val="heading 7"/>
    <w:basedOn w:val="Normal"/>
    <w:next w:val="Normal"/>
    <w:link w:val="Heading7Char"/>
    <w:uiPriority w:val="99"/>
    <w:qFormat/>
    <w:rsid w:val="003E509E"/>
    <w:pPr>
      <w:keepNext/>
      <w:keepLines/>
      <w:widowControl w:val="0"/>
      <w:suppressAutoHyphens/>
      <w:spacing w:before="200" w:after="120"/>
      <w:ind w:left="1296" w:hanging="1296"/>
      <w:outlineLvl w:val="6"/>
    </w:pPr>
    <w:rPr>
      <w:rFonts w:ascii="Calibri" w:eastAsia="Times New Roman" w:hAnsi="Calibri" w:cs="Times New Roman"/>
      <w:i/>
      <w:iCs/>
      <w:color w:val="404040"/>
    </w:rPr>
  </w:style>
  <w:style w:type="paragraph" w:styleId="Heading8">
    <w:name w:val="heading 8"/>
    <w:basedOn w:val="Normal"/>
    <w:next w:val="Normal"/>
    <w:link w:val="Heading8Char"/>
    <w:uiPriority w:val="99"/>
    <w:qFormat/>
    <w:rsid w:val="003E509E"/>
    <w:pPr>
      <w:keepNext/>
      <w:keepLines/>
      <w:widowControl w:val="0"/>
      <w:suppressAutoHyphens/>
      <w:spacing w:before="200" w:after="120"/>
      <w:ind w:left="1440" w:hanging="1440"/>
      <w:outlineLvl w:val="7"/>
    </w:pPr>
    <w:rPr>
      <w:rFonts w:ascii="Calibri" w:eastAsia="Times New Roman" w:hAnsi="Calibri" w:cs="Times New Roman"/>
      <w:color w:val="363636"/>
      <w:sz w:val="20"/>
      <w:szCs w:val="20"/>
    </w:rPr>
  </w:style>
  <w:style w:type="paragraph" w:styleId="Heading9">
    <w:name w:val="heading 9"/>
    <w:basedOn w:val="Normal"/>
    <w:next w:val="Normal"/>
    <w:link w:val="Heading9Char"/>
    <w:uiPriority w:val="99"/>
    <w:qFormat/>
    <w:rsid w:val="003E509E"/>
    <w:pPr>
      <w:keepNext/>
      <w:keepLines/>
      <w:widowControl w:val="0"/>
      <w:suppressAutoHyphens/>
      <w:spacing w:before="200" w:after="120"/>
      <w:ind w:left="1584" w:hanging="1584"/>
      <w:outlineLvl w:val="8"/>
    </w:pPr>
    <w:rPr>
      <w:rFonts w:ascii="Calibri" w:eastAsia="Times New Roman" w:hAnsi="Calibri" w:cs="Times New Roman"/>
      <w:i/>
      <w:iCs/>
      <w:color w:val="363636"/>
      <w:sz w:val="20"/>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3E509E"/>
    <w:rPr>
      <w:rFonts w:asciiTheme="majorHAnsi" w:eastAsiaTheme="majorEastAsia" w:hAnsiTheme="majorHAnsi" w:cstheme="majorBidi"/>
      <w:b/>
      <w:bCs/>
      <w:color w:val="345A8A" w:themeColor="accent1" w:themeShade="B5"/>
      <w:sz w:val="32"/>
      <w:szCs w:val="32"/>
    </w:rPr>
  </w:style>
  <w:style w:type="paragraph" w:customStyle="1" w:styleId="Heading">
    <w:name w:val="Heading"/>
    <w:basedOn w:val="Normal"/>
    <w:next w:val="BodyText"/>
    <w:link w:val="HeadingChar"/>
    <w:uiPriority w:val="99"/>
    <w:rsid w:val="003E509E"/>
    <w:pPr>
      <w:keepNext/>
      <w:widowControl w:val="0"/>
      <w:suppressAutoHyphens/>
      <w:spacing w:before="240" w:after="283"/>
    </w:pPr>
    <w:rPr>
      <w:rFonts w:ascii="Albany" w:eastAsia="HG Mincho Light J" w:hAnsi="Albany" w:cs="Arial Unicode MS"/>
      <w:sz w:val="28"/>
      <w:szCs w:val="28"/>
    </w:rPr>
  </w:style>
  <w:style w:type="paragraph" w:styleId="BodyText">
    <w:name w:val="Body Text"/>
    <w:basedOn w:val="Normal"/>
    <w:link w:val="BodyTextChar"/>
    <w:uiPriority w:val="99"/>
    <w:rsid w:val="003E509E"/>
    <w:pPr>
      <w:widowControl w:val="0"/>
      <w:suppressAutoHyphens/>
      <w:spacing w:after="120"/>
    </w:pPr>
    <w:rPr>
      <w:rFonts w:eastAsia="Times New Roman" w:cs="Times New Roman"/>
    </w:rPr>
  </w:style>
  <w:style w:type="character" w:customStyle="1" w:styleId="BodyTextChar">
    <w:name w:val="Body Text Char"/>
    <w:basedOn w:val="DefaultParagraphFont"/>
    <w:link w:val="BodyText"/>
    <w:uiPriority w:val="99"/>
    <w:rsid w:val="003E509E"/>
    <w:rPr>
      <w:rFonts w:eastAsia="Times New Roman" w:cs="Times New Roman"/>
    </w:rPr>
  </w:style>
  <w:style w:type="character" w:customStyle="1" w:styleId="HeadingChar">
    <w:name w:val="Heading Char"/>
    <w:basedOn w:val="DefaultParagraphFont"/>
    <w:link w:val="Heading"/>
    <w:uiPriority w:val="99"/>
    <w:rsid w:val="003E509E"/>
    <w:rPr>
      <w:rFonts w:ascii="Albany" w:eastAsia="HG Mincho Light J" w:hAnsi="Albany" w:cs="Arial Unicode MS"/>
      <w:sz w:val="28"/>
      <w:szCs w:val="28"/>
    </w:rPr>
  </w:style>
  <w:style w:type="character" w:customStyle="1" w:styleId="Heading2Char">
    <w:name w:val="Heading 2 Char"/>
    <w:basedOn w:val="DefaultParagraphFont"/>
    <w:link w:val="Heading2"/>
    <w:rsid w:val="003E509E"/>
    <w:rPr>
      <w:rFonts w:ascii="Albany" w:eastAsia="HG Mincho Light J" w:hAnsi="Albany" w:cs="Arial Unicode MS"/>
      <w:b/>
      <w:bCs/>
      <w:iCs/>
      <w:sz w:val="28"/>
      <w:szCs w:val="28"/>
    </w:rPr>
  </w:style>
  <w:style w:type="character" w:customStyle="1" w:styleId="Heading3Char">
    <w:name w:val="Heading 3 Char"/>
    <w:basedOn w:val="DefaultParagraphFont"/>
    <w:link w:val="Heading3"/>
    <w:rsid w:val="003E509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3E509E"/>
    <w:rPr>
      <w:rFonts w:ascii="Albany" w:eastAsia="HG Mincho Light J" w:hAnsi="Albany" w:cs="Arial Unicode MS"/>
      <w:b/>
      <w:bCs/>
      <w:i/>
      <w:iCs/>
    </w:rPr>
  </w:style>
  <w:style w:type="character" w:customStyle="1" w:styleId="Heading5Char">
    <w:name w:val="Heading 5 Char"/>
    <w:basedOn w:val="DefaultParagraphFont"/>
    <w:link w:val="Heading5"/>
    <w:uiPriority w:val="99"/>
    <w:rsid w:val="003E509E"/>
    <w:rPr>
      <w:rFonts w:ascii="Albany" w:eastAsia="HG Mincho Light J" w:hAnsi="Albany" w:cs="Arial Unicode MS"/>
      <w:b/>
      <w:bCs/>
      <w:sz w:val="22"/>
      <w:szCs w:val="22"/>
    </w:rPr>
  </w:style>
  <w:style w:type="character" w:customStyle="1" w:styleId="Heading6Char">
    <w:name w:val="Heading 6 Char"/>
    <w:basedOn w:val="DefaultParagraphFont"/>
    <w:link w:val="Heading6"/>
    <w:uiPriority w:val="99"/>
    <w:rsid w:val="003E509E"/>
    <w:rPr>
      <w:rFonts w:ascii="Albany" w:eastAsia="HG Mincho Light J" w:hAnsi="Albany" w:cs="Arial Unicode MS"/>
      <w:b/>
      <w:bCs/>
      <w:sz w:val="20"/>
      <w:szCs w:val="20"/>
    </w:rPr>
  </w:style>
  <w:style w:type="character" w:customStyle="1" w:styleId="Heading7Char">
    <w:name w:val="Heading 7 Char"/>
    <w:basedOn w:val="DefaultParagraphFont"/>
    <w:link w:val="Heading7"/>
    <w:uiPriority w:val="99"/>
    <w:rsid w:val="003E509E"/>
    <w:rPr>
      <w:rFonts w:ascii="Calibri" w:eastAsia="Times New Roman" w:hAnsi="Calibri" w:cs="Times New Roman"/>
      <w:i/>
      <w:iCs/>
      <w:color w:val="404040"/>
    </w:rPr>
  </w:style>
  <w:style w:type="character" w:customStyle="1" w:styleId="Heading8Char">
    <w:name w:val="Heading 8 Char"/>
    <w:basedOn w:val="DefaultParagraphFont"/>
    <w:link w:val="Heading8"/>
    <w:uiPriority w:val="99"/>
    <w:rsid w:val="003E509E"/>
    <w:rPr>
      <w:rFonts w:ascii="Calibri" w:eastAsia="Times New Roman" w:hAnsi="Calibri" w:cs="Times New Roman"/>
      <w:color w:val="363636"/>
      <w:sz w:val="20"/>
      <w:szCs w:val="20"/>
    </w:rPr>
  </w:style>
  <w:style w:type="character" w:customStyle="1" w:styleId="Heading9Char">
    <w:name w:val="Heading 9 Char"/>
    <w:basedOn w:val="DefaultParagraphFont"/>
    <w:link w:val="Heading9"/>
    <w:uiPriority w:val="99"/>
    <w:rsid w:val="003E509E"/>
    <w:rPr>
      <w:rFonts w:ascii="Calibri" w:eastAsia="Times New Roman" w:hAnsi="Calibri" w:cs="Times New Roman"/>
      <w:i/>
      <w:iCs/>
      <w:color w:val="363636"/>
      <w:sz w:val="20"/>
      <w:szCs w:val="20"/>
    </w:rPr>
  </w:style>
  <w:style w:type="table" w:styleId="TableGrid">
    <w:name w:val="Table Grid"/>
    <w:basedOn w:val="TableNormal"/>
    <w:uiPriority w:val="99"/>
    <w:rsid w:val="00A37DC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ndnoteCharacters">
    <w:name w:val="Endnote Characters"/>
    <w:uiPriority w:val="99"/>
    <w:rsid w:val="003E509E"/>
  </w:style>
  <w:style w:type="character" w:customStyle="1" w:styleId="FootnoteCharacters">
    <w:name w:val="Footnote Characters"/>
    <w:uiPriority w:val="99"/>
    <w:rsid w:val="003E509E"/>
  </w:style>
  <w:style w:type="character" w:styleId="Hyperlink">
    <w:name w:val="Hyperlink"/>
    <w:rsid w:val="003E509E"/>
    <w:rPr>
      <w:color w:val="000080"/>
      <w:u w:val="single"/>
    </w:rPr>
  </w:style>
  <w:style w:type="character" w:customStyle="1" w:styleId="Bullets">
    <w:name w:val="Bullets"/>
    <w:uiPriority w:val="99"/>
    <w:rsid w:val="003E509E"/>
    <w:rPr>
      <w:rFonts w:ascii="StarSymbol" w:eastAsia="StarSymbol" w:hAnsi="StarSymbol" w:cs="StarSymbol"/>
      <w:sz w:val="18"/>
      <w:szCs w:val="18"/>
    </w:rPr>
  </w:style>
  <w:style w:type="character" w:customStyle="1" w:styleId="NumberingSymbols">
    <w:name w:val="Numbering Symbols"/>
    <w:uiPriority w:val="99"/>
    <w:rsid w:val="003E509E"/>
  </w:style>
  <w:style w:type="paragraph" w:styleId="List">
    <w:name w:val="List"/>
    <w:basedOn w:val="BodyText"/>
    <w:uiPriority w:val="99"/>
    <w:rsid w:val="003E509E"/>
  </w:style>
  <w:style w:type="paragraph" w:styleId="Caption">
    <w:name w:val="caption"/>
    <w:basedOn w:val="Normal"/>
    <w:uiPriority w:val="99"/>
    <w:qFormat/>
    <w:rsid w:val="003E509E"/>
    <w:pPr>
      <w:widowControl w:val="0"/>
      <w:suppressLineNumbers/>
      <w:suppressAutoHyphens/>
      <w:spacing w:before="120" w:after="120"/>
    </w:pPr>
    <w:rPr>
      <w:rFonts w:ascii="Times New Roman" w:eastAsia="Times New Roman" w:hAnsi="Times New Roman" w:cs="Times New Roman"/>
      <w:i/>
      <w:iCs/>
    </w:rPr>
  </w:style>
  <w:style w:type="paragraph" w:customStyle="1" w:styleId="Index">
    <w:name w:val="Index"/>
    <w:basedOn w:val="Normal"/>
    <w:uiPriority w:val="99"/>
    <w:rsid w:val="003E509E"/>
    <w:pPr>
      <w:widowControl w:val="0"/>
      <w:suppressLineNumbers/>
      <w:suppressAutoHyphens/>
    </w:pPr>
    <w:rPr>
      <w:rFonts w:ascii="Times New Roman" w:eastAsia="Times New Roman" w:hAnsi="Times New Roman" w:cs="Times New Roman"/>
    </w:rPr>
  </w:style>
  <w:style w:type="paragraph" w:customStyle="1" w:styleId="HorizontalLine">
    <w:name w:val="Horizontal Line"/>
    <w:basedOn w:val="Normal"/>
    <w:next w:val="BodyText"/>
    <w:uiPriority w:val="99"/>
    <w:rsid w:val="003E509E"/>
    <w:pPr>
      <w:widowControl w:val="0"/>
      <w:pBdr>
        <w:bottom w:val="double" w:sz="1" w:space="0" w:color="808080"/>
      </w:pBdr>
      <w:suppressAutoHyphens/>
      <w:spacing w:after="283"/>
    </w:pPr>
    <w:rPr>
      <w:rFonts w:ascii="Times New Roman" w:eastAsia="Times New Roman" w:hAnsi="Times New Roman" w:cs="Times New Roman"/>
      <w:sz w:val="12"/>
    </w:rPr>
  </w:style>
  <w:style w:type="paragraph" w:styleId="EnvelopeReturn">
    <w:name w:val="envelope return"/>
    <w:basedOn w:val="Normal"/>
    <w:uiPriority w:val="99"/>
    <w:rsid w:val="003E509E"/>
    <w:pPr>
      <w:widowControl w:val="0"/>
      <w:suppressAutoHyphens/>
    </w:pPr>
    <w:rPr>
      <w:rFonts w:ascii="Times New Roman" w:eastAsia="Times New Roman" w:hAnsi="Times New Roman" w:cs="Times New Roman"/>
      <w:i/>
    </w:rPr>
  </w:style>
  <w:style w:type="paragraph" w:customStyle="1" w:styleId="TableContents">
    <w:name w:val="Table Contents"/>
    <w:basedOn w:val="BodyText"/>
    <w:uiPriority w:val="99"/>
    <w:rsid w:val="003E509E"/>
  </w:style>
  <w:style w:type="paragraph" w:styleId="Footer">
    <w:name w:val="footer"/>
    <w:basedOn w:val="Normal"/>
    <w:link w:val="FooterChar"/>
    <w:rsid w:val="003E509E"/>
    <w:pPr>
      <w:widowControl w:val="0"/>
      <w:suppressLineNumbers/>
      <w:tabs>
        <w:tab w:val="center" w:pos="4818"/>
        <w:tab w:val="right" w:pos="9637"/>
      </w:tabs>
      <w:suppressAutoHyphens/>
    </w:pPr>
    <w:rPr>
      <w:rFonts w:ascii="Times New Roman" w:eastAsia="Times New Roman" w:hAnsi="Times New Roman" w:cs="Times New Roman"/>
    </w:rPr>
  </w:style>
  <w:style w:type="character" w:customStyle="1" w:styleId="FooterChar">
    <w:name w:val="Footer Char"/>
    <w:basedOn w:val="DefaultParagraphFont"/>
    <w:link w:val="Footer"/>
    <w:rsid w:val="003E509E"/>
    <w:rPr>
      <w:rFonts w:ascii="Times New Roman" w:eastAsia="Times New Roman" w:hAnsi="Times New Roman" w:cs="Times New Roman"/>
    </w:rPr>
  </w:style>
  <w:style w:type="paragraph" w:styleId="Header">
    <w:name w:val="header"/>
    <w:basedOn w:val="Normal"/>
    <w:link w:val="HeaderChar"/>
    <w:rsid w:val="003E509E"/>
    <w:pPr>
      <w:widowControl w:val="0"/>
      <w:suppressLineNumbers/>
      <w:tabs>
        <w:tab w:val="center" w:pos="4818"/>
        <w:tab w:val="right" w:pos="9637"/>
      </w:tabs>
      <w:suppressAutoHyphens/>
    </w:pPr>
    <w:rPr>
      <w:rFonts w:ascii="Times New Roman" w:eastAsia="Times New Roman" w:hAnsi="Times New Roman" w:cs="Times New Roman"/>
    </w:rPr>
  </w:style>
  <w:style w:type="character" w:customStyle="1" w:styleId="HeaderChar">
    <w:name w:val="Header Char"/>
    <w:basedOn w:val="DefaultParagraphFont"/>
    <w:link w:val="Header"/>
    <w:rsid w:val="003E509E"/>
    <w:rPr>
      <w:rFonts w:ascii="Times New Roman" w:eastAsia="Times New Roman" w:hAnsi="Times New Roman" w:cs="Times New Roman"/>
    </w:rPr>
  </w:style>
  <w:style w:type="paragraph" w:customStyle="1" w:styleId="Quotations">
    <w:name w:val="Quotations"/>
    <w:basedOn w:val="Normal"/>
    <w:uiPriority w:val="99"/>
    <w:rsid w:val="003E509E"/>
    <w:pPr>
      <w:widowControl w:val="0"/>
      <w:pBdr>
        <w:top w:val="single" w:sz="1" w:space="7" w:color="C0C0C0"/>
        <w:left w:val="single" w:sz="1" w:space="7" w:color="C0C0C0"/>
        <w:bottom w:val="single" w:sz="1" w:space="7" w:color="C0C0C0"/>
        <w:right w:val="single" w:sz="1" w:space="7" w:color="C0C0C0"/>
      </w:pBdr>
      <w:suppressAutoHyphens/>
      <w:spacing w:after="283"/>
      <w:ind w:left="567" w:right="567"/>
    </w:pPr>
    <w:rPr>
      <w:rFonts w:ascii="Times New Roman" w:eastAsia="Times New Roman" w:hAnsi="Times New Roman" w:cs="Times New Roman"/>
    </w:rPr>
  </w:style>
  <w:style w:type="paragraph" w:customStyle="1" w:styleId="TableHeading">
    <w:name w:val="Table Heading"/>
    <w:basedOn w:val="TableContents"/>
    <w:uiPriority w:val="99"/>
    <w:rsid w:val="003E509E"/>
    <w:pPr>
      <w:suppressLineNumbers/>
      <w:spacing w:after="240"/>
      <w:jc w:val="center"/>
    </w:pPr>
    <w:rPr>
      <w:b/>
      <w:bCs/>
      <w:sz w:val="28"/>
    </w:rPr>
  </w:style>
  <w:style w:type="character" w:styleId="PageNumber">
    <w:name w:val="page number"/>
    <w:basedOn w:val="DefaultParagraphFont"/>
    <w:rsid w:val="003E509E"/>
    <w:rPr>
      <w:rFonts w:asciiTheme="minorHAnsi" w:hAnsiTheme="minorHAnsi"/>
    </w:rPr>
  </w:style>
  <w:style w:type="character" w:styleId="FollowedHyperlink">
    <w:name w:val="FollowedHyperlink"/>
    <w:basedOn w:val="DefaultParagraphFont"/>
    <w:rsid w:val="003E509E"/>
    <w:rPr>
      <w:color w:val="800080"/>
      <w:u w:val="single"/>
    </w:rPr>
  </w:style>
  <w:style w:type="character" w:customStyle="1" w:styleId="FootnoteTextChar">
    <w:name w:val="Footnote Text Char"/>
    <w:basedOn w:val="DefaultParagraphFont"/>
    <w:link w:val="FootnoteText"/>
    <w:uiPriority w:val="99"/>
    <w:semiHidden/>
    <w:rsid w:val="003E509E"/>
    <w:rPr>
      <w:rFonts w:ascii="Times New Roman" w:eastAsia="Times New Roman" w:hAnsi="Times New Roman" w:cs="Times New Roman"/>
      <w:sz w:val="20"/>
      <w:szCs w:val="20"/>
    </w:rPr>
  </w:style>
  <w:style w:type="paragraph" w:styleId="FootnoteText">
    <w:name w:val="footnote text"/>
    <w:basedOn w:val="Normal"/>
    <w:link w:val="FootnoteTextChar"/>
    <w:uiPriority w:val="99"/>
    <w:semiHidden/>
    <w:rsid w:val="003E509E"/>
    <w:pPr>
      <w:widowControl w:val="0"/>
      <w:suppressAutoHyphens/>
    </w:pPr>
    <w:rPr>
      <w:rFonts w:ascii="Times New Roman" w:eastAsia="Times New Roman" w:hAnsi="Times New Roman" w:cs="Times New Roman"/>
      <w:sz w:val="20"/>
      <w:szCs w:val="20"/>
    </w:rPr>
  </w:style>
  <w:style w:type="paragraph" w:styleId="NormalWeb">
    <w:name w:val="Normal (Web)"/>
    <w:basedOn w:val="Normal"/>
    <w:uiPriority w:val="99"/>
    <w:rsid w:val="003E509E"/>
    <w:pPr>
      <w:spacing w:before="100" w:beforeAutospacing="1" w:after="100" w:afterAutospacing="1"/>
    </w:pPr>
    <w:rPr>
      <w:rFonts w:ascii="Times New Roman" w:eastAsia="Times New Roman" w:hAnsi="Times New Roman" w:cs="Times New Roman"/>
    </w:rPr>
  </w:style>
  <w:style w:type="paragraph" w:styleId="HTMLPreformatted">
    <w:name w:val="HTML Preformatted"/>
    <w:basedOn w:val="Normal"/>
    <w:link w:val="HTMLPreformattedChar"/>
    <w:uiPriority w:val="99"/>
    <w:rsid w:val="003E5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E509E"/>
    <w:rPr>
      <w:rFonts w:ascii="Courier New" w:eastAsia="Times New Roman" w:hAnsi="Courier New" w:cs="Courier New"/>
      <w:sz w:val="20"/>
      <w:szCs w:val="20"/>
    </w:rPr>
  </w:style>
  <w:style w:type="paragraph" w:styleId="PlainText">
    <w:name w:val="Plain Text"/>
    <w:basedOn w:val="Normal"/>
    <w:link w:val="PlainTextChar"/>
    <w:uiPriority w:val="99"/>
    <w:rsid w:val="003E509E"/>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3E509E"/>
    <w:rPr>
      <w:rFonts w:ascii="Courier New" w:eastAsia="Times New Roman" w:hAnsi="Courier New" w:cs="Courier New"/>
      <w:sz w:val="20"/>
      <w:szCs w:val="20"/>
    </w:rPr>
  </w:style>
  <w:style w:type="paragraph" w:styleId="ListParagraph">
    <w:name w:val="List Paragraph"/>
    <w:basedOn w:val="Normal"/>
    <w:uiPriority w:val="34"/>
    <w:qFormat/>
    <w:rsid w:val="003E509E"/>
    <w:pPr>
      <w:widowControl w:val="0"/>
      <w:suppressAutoHyphens/>
      <w:ind w:left="720"/>
      <w:contextualSpacing/>
    </w:pPr>
    <w:rPr>
      <w:rFonts w:ascii="Times New Roman" w:eastAsia="Times New Roman" w:hAnsi="Times New Roman" w:cs="Times New Roman"/>
    </w:rPr>
  </w:style>
  <w:style w:type="paragraph" w:styleId="EndnoteText">
    <w:name w:val="endnote text"/>
    <w:basedOn w:val="Normal"/>
    <w:link w:val="EndnoteTextChar"/>
    <w:rsid w:val="003E509E"/>
    <w:pPr>
      <w:widowControl w:val="0"/>
      <w:suppressAutoHyphens/>
    </w:pPr>
    <w:rPr>
      <w:rFonts w:ascii="Times New Roman" w:eastAsia="Times New Roman" w:hAnsi="Times New Roman" w:cs="Times New Roman"/>
    </w:rPr>
  </w:style>
  <w:style w:type="character" w:customStyle="1" w:styleId="EndnoteTextChar">
    <w:name w:val="Endnote Text Char"/>
    <w:basedOn w:val="DefaultParagraphFont"/>
    <w:link w:val="EndnoteText"/>
    <w:rsid w:val="003E509E"/>
    <w:rPr>
      <w:rFonts w:ascii="Times New Roman" w:eastAsia="Times New Roman" w:hAnsi="Times New Roman" w:cs="Times New Roman"/>
    </w:rPr>
  </w:style>
  <w:style w:type="character" w:styleId="EndnoteReference">
    <w:name w:val="endnote reference"/>
    <w:basedOn w:val="DefaultParagraphFont"/>
    <w:uiPriority w:val="99"/>
    <w:rsid w:val="003E509E"/>
    <w:rPr>
      <w:rFonts w:cs="Times New Roman"/>
      <w:vertAlign w:val="superscript"/>
    </w:rPr>
  </w:style>
  <w:style w:type="paragraph" w:styleId="Bibliography">
    <w:name w:val="Bibliography"/>
    <w:basedOn w:val="Normal"/>
    <w:next w:val="Normal"/>
    <w:uiPriority w:val="99"/>
    <w:rsid w:val="003E509E"/>
    <w:pPr>
      <w:widowControl w:val="0"/>
      <w:suppressAutoHyphens/>
      <w:spacing w:after="120"/>
    </w:pPr>
    <w:rPr>
      <w:rFonts w:ascii="Palatino" w:eastAsia="Times New Roman" w:hAnsi="Palatino" w:cs="Times New Roman"/>
    </w:rPr>
  </w:style>
  <w:style w:type="paragraph" w:styleId="BalloonText">
    <w:name w:val="Balloon Text"/>
    <w:basedOn w:val="Normal"/>
    <w:link w:val="BalloonTextChar1"/>
    <w:rsid w:val="003E509E"/>
    <w:pPr>
      <w:widowControl w:val="0"/>
      <w:suppressAutoHyphens/>
      <w:spacing w:after="120"/>
    </w:pPr>
    <w:rPr>
      <w:rFonts w:ascii="Tahoma" w:eastAsia="Times New Roman" w:hAnsi="Tahoma" w:cs="Tahoma"/>
      <w:sz w:val="16"/>
      <w:szCs w:val="16"/>
    </w:rPr>
  </w:style>
  <w:style w:type="character" w:customStyle="1" w:styleId="BalloonTextChar1">
    <w:name w:val="Balloon Text Char1"/>
    <w:basedOn w:val="DefaultParagraphFont"/>
    <w:link w:val="BalloonText"/>
    <w:locked/>
    <w:rsid w:val="003E509E"/>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3E509E"/>
    <w:rPr>
      <w:rFonts w:ascii="Lucida Grande" w:hAnsi="Lucida Grande"/>
      <w:sz w:val="18"/>
      <w:szCs w:val="18"/>
    </w:rPr>
  </w:style>
  <w:style w:type="paragraph" w:styleId="TOCHeading">
    <w:name w:val="TOC Heading"/>
    <w:basedOn w:val="Heading1"/>
    <w:next w:val="Normal"/>
    <w:uiPriority w:val="39"/>
    <w:qFormat/>
    <w:rsid w:val="003E509E"/>
    <w:pPr>
      <w:spacing w:before="480" w:after="0" w:line="276" w:lineRule="auto"/>
      <w:outlineLvl w:val="9"/>
    </w:pPr>
    <w:rPr>
      <w:rFonts w:ascii="Calibri" w:eastAsia="Times New Roman" w:hAnsi="Calibri" w:cs="Times New Roman"/>
      <w:color w:val="365F91"/>
      <w:sz w:val="28"/>
      <w:szCs w:val="28"/>
    </w:rPr>
  </w:style>
  <w:style w:type="paragraph" w:styleId="TOC1">
    <w:name w:val="toc 1"/>
    <w:basedOn w:val="Normal"/>
    <w:next w:val="Normal"/>
    <w:autoRedefine/>
    <w:uiPriority w:val="39"/>
    <w:rsid w:val="003E509E"/>
    <w:pPr>
      <w:widowControl w:val="0"/>
      <w:suppressAutoHyphens/>
      <w:spacing w:before="120"/>
    </w:pPr>
    <w:rPr>
      <w:rFonts w:eastAsia="Times New Roman" w:cs="Times New Roman"/>
      <w:b/>
    </w:rPr>
  </w:style>
  <w:style w:type="paragraph" w:styleId="TOC2">
    <w:name w:val="toc 2"/>
    <w:basedOn w:val="Normal"/>
    <w:next w:val="Normal"/>
    <w:autoRedefine/>
    <w:uiPriority w:val="39"/>
    <w:rsid w:val="003E509E"/>
    <w:pPr>
      <w:widowControl w:val="0"/>
      <w:suppressAutoHyphens/>
      <w:ind w:left="240"/>
    </w:pPr>
    <w:rPr>
      <w:rFonts w:eastAsia="Times New Roman" w:cs="Times New Roman"/>
      <w:b/>
      <w:sz w:val="22"/>
      <w:szCs w:val="22"/>
    </w:rPr>
  </w:style>
  <w:style w:type="paragraph" w:styleId="TOC3">
    <w:name w:val="toc 3"/>
    <w:basedOn w:val="Normal"/>
    <w:next w:val="Normal"/>
    <w:autoRedefine/>
    <w:uiPriority w:val="39"/>
    <w:rsid w:val="003E509E"/>
    <w:pPr>
      <w:widowControl w:val="0"/>
      <w:suppressAutoHyphens/>
      <w:ind w:left="480"/>
    </w:pPr>
    <w:rPr>
      <w:rFonts w:eastAsia="Times New Roman" w:cs="Times New Roman"/>
      <w:sz w:val="22"/>
      <w:szCs w:val="22"/>
    </w:rPr>
  </w:style>
  <w:style w:type="paragraph" w:styleId="TOC4">
    <w:name w:val="toc 4"/>
    <w:basedOn w:val="Normal"/>
    <w:next w:val="Normal"/>
    <w:autoRedefine/>
    <w:uiPriority w:val="39"/>
    <w:rsid w:val="003E509E"/>
    <w:pPr>
      <w:widowControl w:val="0"/>
      <w:suppressAutoHyphens/>
      <w:ind w:left="720"/>
    </w:pPr>
    <w:rPr>
      <w:rFonts w:eastAsia="Times New Roman" w:cs="Times New Roman"/>
      <w:sz w:val="20"/>
      <w:szCs w:val="20"/>
    </w:rPr>
  </w:style>
  <w:style w:type="paragraph" w:styleId="TOC5">
    <w:name w:val="toc 5"/>
    <w:basedOn w:val="Normal"/>
    <w:next w:val="Normal"/>
    <w:autoRedefine/>
    <w:uiPriority w:val="39"/>
    <w:rsid w:val="003E509E"/>
    <w:pPr>
      <w:widowControl w:val="0"/>
      <w:suppressAutoHyphens/>
      <w:ind w:left="960"/>
    </w:pPr>
    <w:rPr>
      <w:rFonts w:eastAsia="Times New Roman" w:cs="Times New Roman"/>
      <w:sz w:val="20"/>
      <w:szCs w:val="20"/>
    </w:rPr>
  </w:style>
  <w:style w:type="paragraph" w:styleId="TOC6">
    <w:name w:val="toc 6"/>
    <w:basedOn w:val="Normal"/>
    <w:next w:val="Normal"/>
    <w:autoRedefine/>
    <w:uiPriority w:val="39"/>
    <w:rsid w:val="003E509E"/>
    <w:pPr>
      <w:widowControl w:val="0"/>
      <w:suppressAutoHyphens/>
      <w:ind w:left="1200"/>
    </w:pPr>
    <w:rPr>
      <w:rFonts w:eastAsia="Times New Roman" w:cs="Times New Roman"/>
      <w:sz w:val="20"/>
      <w:szCs w:val="20"/>
    </w:rPr>
  </w:style>
  <w:style w:type="paragraph" w:styleId="TOC7">
    <w:name w:val="toc 7"/>
    <w:basedOn w:val="Normal"/>
    <w:next w:val="Normal"/>
    <w:autoRedefine/>
    <w:uiPriority w:val="39"/>
    <w:rsid w:val="003E509E"/>
    <w:pPr>
      <w:widowControl w:val="0"/>
      <w:suppressAutoHyphens/>
      <w:ind w:left="1440"/>
    </w:pPr>
    <w:rPr>
      <w:rFonts w:eastAsia="Times New Roman" w:cs="Times New Roman"/>
      <w:sz w:val="20"/>
      <w:szCs w:val="20"/>
    </w:rPr>
  </w:style>
  <w:style w:type="paragraph" w:styleId="TOC8">
    <w:name w:val="toc 8"/>
    <w:basedOn w:val="Normal"/>
    <w:next w:val="Normal"/>
    <w:autoRedefine/>
    <w:uiPriority w:val="39"/>
    <w:rsid w:val="003E509E"/>
    <w:pPr>
      <w:widowControl w:val="0"/>
      <w:suppressAutoHyphens/>
      <w:ind w:left="1680"/>
    </w:pPr>
    <w:rPr>
      <w:rFonts w:eastAsia="Times New Roman" w:cs="Times New Roman"/>
      <w:sz w:val="20"/>
      <w:szCs w:val="20"/>
    </w:rPr>
  </w:style>
  <w:style w:type="paragraph" w:styleId="TOC9">
    <w:name w:val="toc 9"/>
    <w:basedOn w:val="Normal"/>
    <w:next w:val="Normal"/>
    <w:autoRedefine/>
    <w:uiPriority w:val="39"/>
    <w:rsid w:val="003E509E"/>
    <w:pPr>
      <w:widowControl w:val="0"/>
      <w:suppressAutoHyphens/>
      <w:ind w:left="1920"/>
    </w:pPr>
    <w:rPr>
      <w:rFonts w:eastAsia="Times New Roman" w:cs="Times New Roman"/>
      <w:sz w:val="20"/>
      <w:szCs w:val="20"/>
    </w:rPr>
  </w:style>
  <w:style w:type="character" w:styleId="CommentReference">
    <w:name w:val="annotation reference"/>
    <w:basedOn w:val="DefaultParagraphFont"/>
    <w:rsid w:val="003E509E"/>
    <w:rPr>
      <w:rFonts w:cs="Times New Roman"/>
      <w:sz w:val="16"/>
      <w:szCs w:val="16"/>
    </w:rPr>
  </w:style>
  <w:style w:type="paragraph" w:styleId="CommentText">
    <w:name w:val="annotation text"/>
    <w:basedOn w:val="Normal"/>
    <w:link w:val="CommentTextChar"/>
    <w:rsid w:val="003E509E"/>
    <w:pPr>
      <w:widowControl w:val="0"/>
      <w:suppressAutoHyphens/>
      <w:spacing w:after="120"/>
    </w:pPr>
    <w:rPr>
      <w:rFonts w:ascii="Palatino" w:eastAsia="Times New Roman" w:hAnsi="Palatino" w:cs="Times New Roman"/>
      <w:sz w:val="20"/>
      <w:szCs w:val="20"/>
    </w:rPr>
  </w:style>
  <w:style w:type="character" w:customStyle="1" w:styleId="CommentTextChar">
    <w:name w:val="Comment Text Char"/>
    <w:basedOn w:val="DefaultParagraphFont"/>
    <w:link w:val="CommentText"/>
    <w:rsid w:val="003E509E"/>
    <w:rPr>
      <w:rFonts w:ascii="Palatino" w:eastAsia="Times New Roman" w:hAnsi="Palatino" w:cs="Times New Roman"/>
      <w:sz w:val="20"/>
      <w:szCs w:val="20"/>
    </w:rPr>
  </w:style>
  <w:style w:type="paragraph" w:styleId="CommentSubject">
    <w:name w:val="annotation subject"/>
    <w:basedOn w:val="CommentText"/>
    <w:next w:val="CommentText"/>
    <w:link w:val="CommentSubjectChar"/>
    <w:rsid w:val="003E509E"/>
    <w:rPr>
      <w:b/>
      <w:bCs/>
    </w:rPr>
  </w:style>
  <w:style w:type="character" w:customStyle="1" w:styleId="CommentSubjectChar">
    <w:name w:val="Comment Subject Char"/>
    <w:basedOn w:val="CommentTextChar"/>
    <w:link w:val="CommentSubject"/>
    <w:rsid w:val="003E509E"/>
    <w:rPr>
      <w:b/>
      <w:bCs/>
    </w:rPr>
  </w:style>
  <w:style w:type="paragraph" w:styleId="Title">
    <w:name w:val="Title"/>
    <w:basedOn w:val="Normal"/>
    <w:next w:val="Normal"/>
    <w:link w:val="TitleChar"/>
    <w:qFormat/>
    <w:rsid w:val="003E509E"/>
    <w:pPr>
      <w:widowControl w:val="0"/>
      <w:pBdr>
        <w:bottom w:val="single" w:sz="8" w:space="4" w:color="4F81BD"/>
      </w:pBdr>
      <w:suppressAutoHyphens/>
      <w:spacing w:after="300"/>
      <w:contextualSpacing/>
    </w:pPr>
    <w:rPr>
      <w:rFonts w:ascii="Cambria" w:eastAsia="Times New Roman" w:hAnsi="Cambria" w:cs="Times New Roman"/>
      <w:color w:val="183A63"/>
      <w:spacing w:val="5"/>
      <w:kern w:val="28"/>
      <w:sz w:val="52"/>
      <w:szCs w:val="52"/>
    </w:rPr>
  </w:style>
  <w:style w:type="character" w:customStyle="1" w:styleId="TitleChar">
    <w:name w:val="Title Char"/>
    <w:basedOn w:val="DefaultParagraphFont"/>
    <w:link w:val="Title"/>
    <w:rsid w:val="003E509E"/>
    <w:rPr>
      <w:rFonts w:ascii="Cambria" w:eastAsia="Times New Roman" w:hAnsi="Cambria" w:cs="Times New Roman"/>
      <w:color w:val="183A63"/>
      <w:spacing w:val="5"/>
      <w:kern w:val="28"/>
      <w:sz w:val="52"/>
      <w:szCs w:val="5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printerSettings" Target="printerSettings/printerSettings4.bin"/><Relationship Id="rId4" Type="http://schemas.openxmlformats.org/officeDocument/2006/relationships/webSettings" Target="webSettings.xml"/><Relationship Id="rId10" Type="http://schemas.openxmlformats.org/officeDocument/2006/relationships/theme" Target="theme/theme1.xml"/><Relationship Id="rId5" Type="http://schemas.openxmlformats.org/officeDocument/2006/relationships/printerSettings" Target="printerSettings/printerSettings1.bin"/><Relationship Id="rId7" Type="http://schemas.openxmlformats.org/officeDocument/2006/relationships/printerSettings" Target="printerSettings/printerSettings3.bin"/><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fontTable" Target="fontTable.xml"/><Relationship Id="rId3" Type="http://schemas.openxmlformats.org/officeDocument/2006/relationships/settings" Target="settings.xml"/><Relationship Id="rId6" Type="http://schemas.openxmlformats.org/officeDocument/2006/relationships/printerSettings" Target="printerSettings/printerSettings2.bin"/></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9</Pages>
  <Words>1637</Words>
  <Characters>9334</Characters>
  <Application>Microsoft Word 12.0.0</Application>
  <DocSecurity>0</DocSecurity>
  <Lines>77</Lines>
  <Paragraphs>18</Paragraphs>
  <ScaleCrop>false</ScaleCrop>
  <LinksUpToDate>false</LinksUpToDate>
  <CharactersWithSpaces>11462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9</cp:revision>
  <dcterms:created xsi:type="dcterms:W3CDTF">2011-03-09T15:54:00Z</dcterms:created>
  <dcterms:modified xsi:type="dcterms:W3CDTF">2011-03-10T23:30:00Z</dcterms:modified>
</cp:coreProperties>
</file>