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 Cognitive Robotics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rtl w:val="0"/>
        </w:rPr>
        <w:t xml:space="preserve">Lab 6 / </w:t>
      </w: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Homework </w:t>
      </w:r>
      <w:r w:rsidRPr="00000000" w:rsidR="00000000" w:rsidDel="00000000">
        <w:rPr>
          <w:rFonts w:cs="Times New Roman" w:hAnsi="Times New Roman" w:eastAsia="Times New Roman" w:ascii="Times New Roman"/>
          <w:sz w:val="48"/>
          <w:rtl w:val="0"/>
        </w:rPr>
        <w:t xml:space="preserve">5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32"/>
          <w:vertAlign w:val="baseline"/>
          <w:rtl w:val="0"/>
        </w:rPr>
        <w:t xml:space="preserve">Andrew id: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tl w:val="0"/>
        </w:rPr>
      </w:r>
    </w:p>
    <w:tbl>
      <w:tblPr>
        <w:tblW w:w="996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560"/>
        <w:gridCol w:w="2640"/>
        <w:gridCol w:w="1485"/>
        <w:gridCol w:w="4275"/>
        <w:gridCol w:w="3"/>
        <w:gridCol w:w="3"/>
        <w:gridCol w:w="3"/>
        <w:gridCol w:w="3"/>
      </w:tblGrid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Comments</w:t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III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_/20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Robot nods head up and down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Head moves at an appropriate speed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Posture files don’t include extra effector positions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V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State machine uses DynamicMotionSequenceNode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Robot executes movement and speech in parallel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Part V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Robot can grasp can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Robot can pick up can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Robot can rotate can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Robot can put can down and withdraw arm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Robot can pickup and flip the can multiple times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Robot uses vision to identify if it has the can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Robot waits for human to replace the can if it loses it.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VI (Graduate class only)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_/30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Can grasp larger objects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Can grasp smaller objects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Total 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rtl w:val="0"/>
        </w:rPr>
        <w:t xml:space="preserve">General Comments:</w:t>
      </w:r>
      <w:r w:rsidRPr="00000000" w:rsidR="00000000" w:rsidDel="00000000">
        <w:rPr>
          <w:rtl w:val="0"/>
        </w:rPr>
      </w:r>
    </w:p>
    <w:sectPr>
      <w:pgSz w:w="12240" w:h="15840"/>
      <w:pgMar w:left="1134" w:right="1134" w:top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hw5-feedback.doc.docx</dc:title>
</cp:coreProperties>
</file>